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FA4EAF">
              <w:rPr>
                <w:rFonts w:ascii="Arial" w:hAnsi="Arial" w:hint="cs"/>
                <w:b/>
                <w:bCs/>
                <w:sz w:val="26"/>
                <w:szCs w:val="26"/>
                <w:rtl/>
              </w:rPr>
              <w:t xml:space="preserve"> </w:t>
            </w:r>
            <w:r w:rsidR="00897797">
              <w:rPr>
                <w:rFonts w:ascii="Arial" w:hAnsi="Arial" w:hint="cs"/>
                <w:b/>
                <w:bCs/>
                <w:sz w:val="26"/>
                <w:szCs w:val="26"/>
                <w:rtl/>
              </w:rPr>
              <w:t>שאול</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שוחט</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686374066"/>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897797">
              <w:rPr>
                <w:rFonts w:ascii="Arial" w:hAnsi="Arial"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70358603"/>
                <w:text w:multiLine="1"/>
              </w:sdtPr>
              <w:sdtEndPr/>
              <w:sdtContent>
                <w:r>
                  <w:rPr>
                    <w:rFonts w:ascii="Arial" w:hAnsi="Arial"/>
                    <w:b/>
                    <w:bCs/>
                    <w:sz w:val="26"/>
                    <w:szCs w:val="26"/>
                    <w:rtl/>
                  </w:rPr>
                  <w:t>רביד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896045466"/>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897797">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1456482363"/>
                <w:text w:multiLine="1"/>
              </w:sdtPr>
              <w:sdtEndPr/>
              <w:sdtContent>
                <w:r>
                  <w:rPr>
                    <w:rFonts w:ascii="Arial" w:hAnsi="Arial"/>
                    <w:b/>
                    <w:bCs/>
                    <w:sz w:val="26"/>
                    <w:szCs w:val="26"/>
                    <w:rtl/>
                  </w:rPr>
                  <w:t>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0230A8" w:rsidRDefault="00897797" w:rsidP="00897797">
                <w:pPr>
                  <w:suppressLineNumbers/>
                  <w:rPr>
                    <w:rFonts w:ascii="Arial" w:hAnsi="Arial"/>
                    <w:b/>
                    <w:bCs/>
                    <w:noProof w:val="0"/>
                    <w:sz w:val="26"/>
                    <w:szCs w:val="26"/>
                    <w:rtl/>
                  </w:rPr>
                </w:pPr>
                <w:r>
                  <w:rPr>
                    <w:rFonts w:ascii="Arial" w:hAnsi="Arial" w:hint="cs"/>
                    <w:b/>
                    <w:bCs/>
                    <w:noProof w:val="0"/>
                    <w:sz w:val="26"/>
                    <w:szCs w:val="26"/>
                    <w:rtl/>
                  </w:rPr>
                  <w:t>ה</w:t>
                </w:r>
                <w:r w:rsidR="0087699B">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3763AB" w:rsidRDefault="00F25B29" w:rsidP="001C5B01">
            <w:pPr>
              <w:suppressLineNumbers/>
              <w:rPr>
                <w:sz w:val="26"/>
                <w:szCs w:val="26"/>
                <w:rtl/>
              </w:rPr>
            </w:pPr>
            <w:sdt>
              <w:sdtPr>
                <w:rPr>
                  <w:sz w:val="26"/>
                  <w:szCs w:val="26"/>
                  <w:rtl/>
                </w:rPr>
                <w:alias w:val="1478"/>
                <w:tag w:val="1478"/>
                <w:id w:val="-2076122985"/>
                <w:text w:multiLine="1"/>
              </w:sdtPr>
              <w:sdtEndPr/>
              <w:sdtContent>
                <w:r w:rsidR="00897797">
                  <w:rPr>
                    <w:rFonts w:ascii="Arial" w:hAnsi="Arial" w:hint="cs"/>
                    <w:b/>
                    <w:bCs/>
                    <w:noProof w:val="0"/>
                    <w:sz w:val="26"/>
                    <w:szCs w:val="26"/>
                    <w:rtl/>
                  </w:rPr>
                  <w:t xml:space="preserve">עו"ד </w:t>
                </w:r>
                <w:r w:rsidR="00230D3D">
                  <w:rPr>
                    <w:rFonts w:ascii="Arial" w:hAnsi="Arial" w:hint="cs"/>
                    <w:b/>
                    <w:bCs/>
                    <w:noProof w:val="0"/>
                    <w:sz w:val="26"/>
                    <w:szCs w:val="26"/>
                    <w:rtl/>
                  </w:rPr>
                  <w:t>שרון באום</w:t>
                </w:r>
              </w:sdtContent>
            </w:sdt>
          </w:p>
          <w:p w:rsidR="0094424E" w:rsidRPr="00FA4EAF" w:rsidRDefault="001D3441" w:rsidP="001C5B01">
            <w:pPr>
              <w:suppressLineNumbers/>
              <w:rPr>
                <w:b/>
                <w:bCs/>
                <w:noProof w:val="0"/>
                <w:sz w:val="26"/>
                <w:szCs w:val="26"/>
              </w:rPr>
            </w:pPr>
            <w:r w:rsidRPr="00B26A5F">
              <w:rPr>
                <w:rFonts w:hint="cs"/>
                <w:b/>
                <w:bCs/>
                <w:sz w:val="26"/>
                <w:szCs w:val="26"/>
                <w:rtl/>
              </w:rPr>
              <w:t>ע"י ב"כ עו"ד</w:t>
            </w:r>
            <w:r w:rsidR="00897797">
              <w:rPr>
                <w:rFonts w:hint="cs"/>
                <w:sz w:val="26"/>
                <w:szCs w:val="26"/>
                <w:rtl/>
              </w:rPr>
              <w:t xml:space="preserve"> </w:t>
            </w:r>
            <w:r w:rsidR="00897797" w:rsidRPr="00DE546E">
              <w:rPr>
                <w:rFonts w:hint="cs"/>
                <w:b/>
                <w:bCs/>
                <w:sz w:val="26"/>
                <w:szCs w:val="26"/>
                <w:rtl/>
              </w:rPr>
              <w:t>אהוד מררי</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F25B29" w:rsidP="00897797">
            <w:pPr>
              <w:suppressLineNumbers/>
              <w:rPr>
                <w:rFonts w:ascii="Arial" w:hAnsi="Arial"/>
                <w:b/>
                <w:bCs/>
                <w:noProof w:val="0"/>
                <w:sz w:val="26"/>
                <w:szCs w:val="26"/>
              </w:rPr>
            </w:pPr>
            <w:sdt>
              <w:sdtPr>
                <w:rPr>
                  <w:sz w:val="26"/>
                  <w:szCs w:val="26"/>
                  <w:rtl/>
                </w:rPr>
                <w:alias w:val="1184"/>
                <w:tag w:val="1184"/>
                <w:id w:val="-340621022"/>
                <w:text w:multiLine="1"/>
              </w:sdtPr>
              <w:sdtEndPr/>
              <w:sdtContent>
                <w:r w:rsidR="00897797">
                  <w:rPr>
                    <w:rFonts w:ascii="Arial" w:hAnsi="Arial" w:hint="cs"/>
                    <w:b/>
                    <w:bCs/>
                    <w:noProof w:val="0"/>
                    <w:sz w:val="26"/>
                    <w:szCs w:val="26"/>
                    <w:rtl/>
                  </w:rPr>
                  <w:t>ה</w:t>
                </w:r>
                <w:r w:rsidR="008D3BCC">
                  <w:rPr>
                    <w:rFonts w:ascii="Arial" w:hAnsi="Arial"/>
                    <w:b/>
                    <w:bCs/>
                    <w:noProof w:val="0"/>
                    <w:sz w:val="26"/>
                    <w:szCs w:val="26"/>
                    <w:rtl/>
                  </w:rPr>
                  <w:t>משיב</w:t>
                </w:r>
                <w:r w:rsidR="00897797">
                  <w:rPr>
                    <w:rFonts w:ascii="Arial" w:hAnsi="Arial" w:hint="cs"/>
                    <w:b/>
                    <w:bCs/>
                    <w:noProof w:val="0"/>
                    <w:sz w:val="26"/>
                    <w:szCs w:val="26"/>
                    <w:rtl/>
                  </w:rPr>
                  <w:t>ה</w:t>
                </w:r>
              </w:sdtContent>
            </w:sdt>
          </w:p>
        </w:tc>
        <w:tc>
          <w:tcPr>
            <w:tcW w:w="5571" w:type="dxa"/>
          </w:tcPr>
          <w:p w:rsidR="003763AB" w:rsidRDefault="00F25B29" w:rsidP="00C0682B">
            <w:pPr>
              <w:suppressLineNumbers/>
              <w:rPr>
                <w:sz w:val="26"/>
                <w:szCs w:val="26"/>
                <w:rtl/>
              </w:rPr>
            </w:pPr>
            <w:sdt>
              <w:sdtPr>
                <w:rPr>
                  <w:sz w:val="26"/>
                  <w:szCs w:val="26"/>
                  <w:rtl/>
                </w:rPr>
                <w:alias w:val="1486"/>
                <w:tag w:val="1486"/>
                <w:id w:val="-309872140"/>
                <w:text w:multiLine="1"/>
              </w:sdtPr>
              <w:sdtEndPr/>
              <w:sdtContent>
                <w:r w:rsidR="00897797">
                  <w:rPr>
                    <w:rFonts w:ascii="Arial" w:hAnsi="Arial"/>
                    <w:b/>
                    <w:bCs/>
                    <w:noProof w:val="0"/>
                    <w:sz w:val="26"/>
                    <w:szCs w:val="26"/>
                    <w:rtl/>
                  </w:rPr>
                  <w:t>מחלקת עיזבונות לטובת המדינה</w:t>
                </w:r>
                <w:r w:rsidR="00C0682B">
                  <w:rPr>
                    <w:rFonts w:ascii="Arial" w:hAnsi="Arial"/>
                    <w:b/>
                    <w:bCs/>
                    <w:noProof w:val="0"/>
                    <w:sz w:val="26"/>
                    <w:szCs w:val="26"/>
                    <w:rtl/>
                  </w:rPr>
                  <w:t xml:space="preserve"> – האפוטרופוס </w:t>
                </w:r>
                <w:r w:rsidR="00C0682B">
                  <w:rPr>
                    <w:rFonts w:ascii="Arial" w:hAnsi="Arial" w:hint="cs"/>
                    <w:b/>
                    <w:bCs/>
                    <w:noProof w:val="0"/>
                    <w:sz w:val="26"/>
                    <w:szCs w:val="26"/>
                    <w:rtl/>
                  </w:rPr>
                  <w:t>הכללי</w:t>
                </w:r>
              </w:sdtContent>
            </w:sdt>
          </w:p>
          <w:p w:rsidR="0094424E" w:rsidRPr="00FA4EAF" w:rsidRDefault="001D3441" w:rsidP="001C5B01">
            <w:pPr>
              <w:suppressLineNumbers/>
              <w:rPr>
                <w:b/>
                <w:bCs/>
                <w:noProof w:val="0"/>
                <w:sz w:val="26"/>
                <w:szCs w:val="26"/>
                <w:rtl/>
              </w:rPr>
            </w:pPr>
            <w:r w:rsidRPr="00B26A5F">
              <w:rPr>
                <w:rFonts w:hint="cs"/>
                <w:b/>
                <w:bCs/>
                <w:sz w:val="26"/>
                <w:szCs w:val="26"/>
                <w:rtl/>
              </w:rPr>
              <w:t>ע"י ב"כ עו"ד</w:t>
            </w:r>
            <w:r w:rsidR="00897797">
              <w:rPr>
                <w:rFonts w:hint="cs"/>
                <w:b/>
                <w:bCs/>
                <w:noProof w:val="0"/>
                <w:sz w:val="26"/>
                <w:szCs w:val="26"/>
                <w:rtl/>
              </w:rPr>
              <w:t xml:space="preserve"> אוהד אברהמי</w:t>
            </w:r>
          </w:p>
          <w:p w:rsidR="0094424E" w:rsidRPr="00FA4EAF" w:rsidRDefault="0094424E" w:rsidP="001C5B01">
            <w:pPr>
              <w:suppressLineNumbers/>
              <w:rPr>
                <w:b/>
                <w:bCs/>
                <w:noProof w:val="0"/>
                <w:sz w:val="26"/>
                <w:szCs w:val="26"/>
                <w:rtl/>
              </w:rPr>
            </w:pPr>
          </w:p>
        </w:tc>
      </w:tr>
      <w:tr w:rsidR="004C17EE" w:rsidRPr="00FA4EAF" w:rsidTr="00D620FD">
        <w:trPr>
          <w:jc w:val="center"/>
        </w:trPr>
        <w:tc>
          <w:tcPr>
            <w:tcW w:w="8820" w:type="dxa"/>
            <w:gridSpan w:val="3"/>
          </w:tcPr>
          <w:p w:rsidR="000230A8" w:rsidRDefault="000230A8">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DE546E" w:rsidRDefault="00897797">
      <w:pPr>
        <w:spacing w:line="360" w:lineRule="auto"/>
        <w:jc w:val="both"/>
        <w:rPr>
          <w:rFonts w:ascii="Arial" w:hAnsi="Arial"/>
          <w:b/>
          <w:bCs/>
          <w:noProof w:val="0"/>
          <w:u w:val="single"/>
          <w:rtl/>
        </w:rPr>
      </w:pPr>
      <w:bookmarkStart w:id="1" w:name="NGCSBookmark"/>
      <w:bookmarkEnd w:id="1"/>
      <w:r w:rsidRPr="00DE546E">
        <w:rPr>
          <w:rFonts w:ascii="Arial" w:hAnsi="Arial" w:hint="cs"/>
          <w:b/>
          <w:bCs/>
          <w:noProof w:val="0"/>
          <w:u w:val="single"/>
          <w:rtl/>
        </w:rPr>
        <w:t>השופט נפתלי שילה</w:t>
      </w:r>
      <w:r w:rsidRPr="00B26A5F">
        <w:rPr>
          <w:rFonts w:ascii="Arial" w:hAnsi="Arial" w:hint="cs"/>
          <w:b/>
          <w:bCs/>
          <w:noProof w:val="0"/>
          <w:rtl/>
        </w:rPr>
        <w:t>:</w:t>
      </w:r>
    </w:p>
    <w:p w:rsidR="00897797" w:rsidRDefault="00897797">
      <w:pPr>
        <w:spacing w:line="360" w:lineRule="auto"/>
        <w:jc w:val="both"/>
        <w:rPr>
          <w:rFonts w:ascii="Arial" w:hAnsi="Arial"/>
          <w:noProof w:val="0"/>
          <w:rtl/>
        </w:rPr>
      </w:pPr>
    </w:p>
    <w:p w:rsidR="00BF1732" w:rsidRDefault="00897797" w:rsidP="00DE546E">
      <w:pPr>
        <w:spacing w:line="360" w:lineRule="auto"/>
        <w:jc w:val="both"/>
        <w:rPr>
          <w:rFonts w:ascii="Arial" w:hAnsi="Arial"/>
          <w:noProof w:val="0"/>
          <w:rtl/>
        </w:rPr>
      </w:pPr>
      <w:r w:rsidRPr="00DE546E">
        <w:rPr>
          <w:rFonts w:ascii="Arial" w:hAnsi="Arial" w:hint="cs"/>
          <w:b/>
          <w:bCs/>
          <w:noProof w:val="0"/>
          <w:rtl/>
        </w:rPr>
        <w:t xml:space="preserve">לפנינו ערעור על החלטת בית המשפט לענייני משפחה מיום 18.7.22 (כב' השופט יחזקאל אליהו בת"ע 14769-04-22) שדחה את </w:t>
      </w:r>
      <w:r w:rsidR="00BF1732" w:rsidRPr="00DE546E">
        <w:rPr>
          <w:rFonts w:ascii="Arial" w:hAnsi="Arial" w:hint="cs"/>
          <w:b/>
          <w:bCs/>
          <w:noProof w:val="0"/>
          <w:rtl/>
        </w:rPr>
        <w:t xml:space="preserve">בקשת המערערת להתמנות למנהלת עיזבון למרות שהמנוח </w:t>
      </w:r>
      <w:r w:rsidR="00DE546E">
        <w:rPr>
          <w:rFonts w:ascii="Arial" w:hAnsi="Arial" w:hint="cs"/>
          <w:b/>
          <w:bCs/>
          <w:noProof w:val="0"/>
          <w:rtl/>
        </w:rPr>
        <w:t>ביקש למנות</w:t>
      </w:r>
      <w:r w:rsidR="00BF1732" w:rsidRPr="00DE546E">
        <w:rPr>
          <w:rFonts w:ascii="Arial" w:hAnsi="Arial" w:hint="cs"/>
          <w:b/>
          <w:bCs/>
          <w:noProof w:val="0"/>
          <w:rtl/>
        </w:rPr>
        <w:t>ה בצוואתו למנהל</w:t>
      </w:r>
      <w:r w:rsidR="00B26A5F">
        <w:rPr>
          <w:rFonts w:ascii="Arial" w:hAnsi="Arial" w:hint="cs"/>
          <w:b/>
          <w:bCs/>
          <w:noProof w:val="0"/>
          <w:rtl/>
        </w:rPr>
        <w:t>ת</w:t>
      </w:r>
      <w:r w:rsidR="00BF1732" w:rsidRPr="00DE546E">
        <w:rPr>
          <w:rFonts w:ascii="Arial" w:hAnsi="Arial" w:hint="cs"/>
          <w:b/>
          <w:bCs/>
          <w:noProof w:val="0"/>
          <w:rtl/>
        </w:rPr>
        <w:t xml:space="preserve"> עיזבונו</w:t>
      </w:r>
      <w:r w:rsidR="00BF1732">
        <w:rPr>
          <w:rFonts w:ascii="Arial" w:hAnsi="Arial" w:hint="cs"/>
          <w:noProof w:val="0"/>
          <w:rtl/>
        </w:rPr>
        <w:t>.</w:t>
      </w:r>
    </w:p>
    <w:p w:rsidR="00BF1732" w:rsidRDefault="00BF1732">
      <w:pPr>
        <w:spacing w:line="360" w:lineRule="auto"/>
        <w:jc w:val="both"/>
        <w:rPr>
          <w:rFonts w:ascii="Arial" w:hAnsi="Arial"/>
          <w:noProof w:val="0"/>
          <w:rtl/>
        </w:rPr>
      </w:pPr>
    </w:p>
    <w:p w:rsidR="00BF1732" w:rsidRPr="00B26A5F" w:rsidRDefault="00B26A5F" w:rsidP="0056256F">
      <w:pPr>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BF1732" w:rsidRPr="00B26A5F">
        <w:rPr>
          <w:rFonts w:ascii="Arial" w:hAnsi="Arial" w:hint="cs"/>
          <w:b/>
          <w:bCs/>
          <w:noProof w:val="0"/>
          <w:rtl/>
        </w:rPr>
        <w:t>רקע עובדתי</w:t>
      </w:r>
    </w:p>
    <w:p w:rsidR="00BF1732" w:rsidRDefault="00BF1732" w:rsidP="0056256F">
      <w:pPr>
        <w:spacing w:line="360" w:lineRule="auto"/>
        <w:jc w:val="both"/>
        <w:rPr>
          <w:rFonts w:ascii="Arial" w:hAnsi="Arial"/>
          <w:noProof w:val="0"/>
          <w:rtl/>
        </w:rPr>
      </w:pPr>
    </w:p>
    <w:p w:rsidR="00897797" w:rsidRPr="00B26A5F" w:rsidRDefault="00B26A5F" w:rsidP="000B4BDF">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513851" w:rsidRPr="00B26A5F">
        <w:rPr>
          <w:rFonts w:ascii="Arial" w:hAnsi="Arial" w:hint="cs"/>
          <w:noProof w:val="0"/>
          <w:rtl/>
        </w:rPr>
        <w:t>ביום 21.2.18 ערך המנוח ח</w:t>
      </w:r>
      <w:r w:rsidR="000B4BDF">
        <w:rPr>
          <w:rFonts w:ascii="Arial" w:hAnsi="Arial" w:hint="cs"/>
          <w:noProof w:val="0"/>
          <w:rtl/>
        </w:rPr>
        <w:t>' פ'</w:t>
      </w:r>
      <w:r w:rsidR="00513851" w:rsidRPr="00B26A5F">
        <w:rPr>
          <w:rFonts w:ascii="Arial" w:hAnsi="Arial" w:hint="cs"/>
          <w:noProof w:val="0"/>
          <w:rtl/>
        </w:rPr>
        <w:t xml:space="preserve"> ז"ל (להלן: </w:t>
      </w:r>
      <w:r w:rsidR="00513851" w:rsidRPr="00B26A5F">
        <w:rPr>
          <w:rFonts w:ascii="Arial" w:hAnsi="Arial" w:hint="cs"/>
          <w:b/>
          <w:bCs/>
          <w:noProof w:val="0"/>
          <w:rtl/>
        </w:rPr>
        <w:t>המנוח</w:t>
      </w:r>
      <w:r w:rsidR="00513851" w:rsidRPr="00B26A5F">
        <w:rPr>
          <w:rFonts w:ascii="Arial" w:hAnsi="Arial" w:hint="cs"/>
          <w:noProof w:val="0"/>
          <w:rtl/>
        </w:rPr>
        <w:t xml:space="preserve">), צוואה בעדים במשרדה של המערערת (להלן: </w:t>
      </w:r>
      <w:r w:rsidR="00513851" w:rsidRPr="00B26A5F">
        <w:rPr>
          <w:rFonts w:ascii="Arial" w:hAnsi="Arial" w:hint="cs"/>
          <w:b/>
          <w:bCs/>
          <w:noProof w:val="0"/>
          <w:rtl/>
        </w:rPr>
        <w:t>הצוואה</w:t>
      </w:r>
      <w:r w:rsidR="00513851" w:rsidRPr="00B26A5F">
        <w:rPr>
          <w:rFonts w:ascii="Arial" w:hAnsi="Arial" w:hint="cs"/>
          <w:noProof w:val="0"/>
          <w:rtl/>
        </w:rPr>
        <w:t>).</w:t>
      </w:r>
    </w:p>
    <w:p w:rsidR="00513851" w:rsidRPr="00B26A5F" w:rsidRDefault="00513851" w:rsidP="0056256F">
      <w:pPr>
        <w:spacing w:line="360" w:lineRule="auto"/>
        <w:jc w:val="both"/>
        <w:rPr>
          <w:rFonts w:ascii="Arial" w:hAnsi="Arial"/>
          <w:noProof w:val="0"/>
          <w:rtl/>
        </w:rPr>
      </w:pPr>
    </w:p>
    <w:p w:rsidR="00513851" w:rsidRPr="00B26A5F" w:rsidRDefault="00B26A5F" w:rsidP="0056256F">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513851" w:rsidRPr="00B26A5F">
        <w:rPr>
          <w:rFonts w:ascii="Arial" w:hAnsi="Arial" w:hint="cs"/>
          <w:noProof w:val="0"/>
          <w:rtl/>
        </w:rPr>
        <w:t xml:space="preserve">המנוח צווה בצוואתו את כל נכסיו לבית החולים איכילוב בתל אביב (להלן: </w:t>
      </w:r>
      <w:r w:rsidR="00513851" w:rsidRPr="00B26A5F">
        <w:rPr>
          <w:rFonts w:ascii="Arial" w:hAnsi="Arial" w:hint="cs"/>
          <w:b/>
          <w:bCs/>
          <w:noProof w:val="0"/>
          <w:rtl/>
        </w:rPr>
        <w:t>איכילוב</w:t>
      </w:r>
      <w:r w:rsidR="00513851" w:rsidRPr="00B26A5F">
        <w:rPr>
          <w:rFonts w:ascii="Arial" w:hAnsi="Arial" w:hint="cs"/>
          <w:noProof w:val="0"/>
          <w:rtl/>
        </w:rPr>
        <w:t xml:space="preserve">): מחצית למחלקת הלב ומחצית למחלקה </w:t>
      </w:r>
      <w:r w:rsidR="00091742" w:rsidRPr="00B26A5F">
        <w:rPr>
          <w:rFonts w:ascii="Arial" w:hAnsi="Arial" w:hint="cs"/>
          <w:noProof w:val="0"/>
          <w:rtl/>
        </w:rPr>
        <w:t>האורתופדית</w:t>
      </w:r>
      <w:r w:rsidR="00513851" w:rsidRPr="00B26A5F">
        <w:rPr>
          <w:rFonts w:ascii="Arial" w:hAnsi="Arial" w:hint="cs"/>
          <w:noProof w:val="0"/>
          <w:rtl/>
        </w:rPr>
        <w:t>. בנוסף, המנוח ביקש בצוואתו למנות את המערערת למנהלת עיזבונו.</w:t>
      </w:r>
    </w:p>
    <w:p w:rsidR="00513851" w:rsidRPr="00513851" w:rsidRDefault="00513851" w:rsidP="0056256F">
      <w:pPr>
        <w:pStyle w:val="ad"/>
        <w:spacing w:line="360" w:lineRule="auto"/>
        <w:rPr>
          <w:rFonts w:ascii="Arial" w:hAnsi="Arial"/>
          <w:noProof w:val="0"/>
          <w:rtl/>
        </w:rPr>
      </w:pPr>
    </w:p>
    <w:p w:rsidR="00183928" w:rsidRPr="00B26A5F" w:rsidRDefault="00B26A5F" w:rsidP="00A92859">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513851" w:rsidRPr="00B26A5F">
        <w:rPr>
          <w:rFonts w:ascii="Arial" w:hAnsi="Arial" w:hint="cs"/>
          <w:noProof w:val="0"/>
          <w:rtl/>
        </w:rPr>
        <w:t xml:space="preserve">המערערת הגישה בקשה למינויה כמנהלת עיזבון. לטענתה, </w:t>
      </w:r>
      <w:r w:rsidR="00183928" w:rsidRPr="00B26A5F">
        <w:rPr>
          <w:rFonts w:ascii="Arial" w:hAnsi="Arial" w:hint="cs"/>
          <w:noProof w:val="0"/>
          <w:rtl/>
        </w:rPr>
        <w:t xml:space="preserve">יחסיו של המנוח עמה ועם משרדה היה מיוחד וחרג מקשרי עבודה ויש לכבד את רצונו ולמנות אותה למנהלת עיזבונו. </w:t>
      </w:r>
      <w:r w:rsidR="00513851" w:rsidRPr="00B26A5F">
        <w:rPr>
          <w:rFonts w:ascii="Arial" w:hAnsi="Arial" w:hint="cs"/>
          <w:noProof w:val="0"/>
          <w:rtl/>
        </w:rPr>
        <w:t>המשיב</w:t>
      </w:r>
      <w:r w:rsidR="00A92859">
        <w:rPr>
          <w:rFonts w:ascii="Arial" w:hAnsi="Arial" w:hint="cs"/>
          <w:noProof w:val="0"/>
          <w:rtl/>
        </w:rPr>
        <w:t>ה</w:t>
      </w:r>
      <w:r w:rsidR="00513851" w:rsidRPr="00B26A5F">
        <w:rPr>
          <w:rFonts w:ascii="Arial" w:hAnsi="Arial" w:hint="cs"/>
          <w:noProof w:val="0"/>
          <w:rtl/>
        </w:rPr>
        <w:t>, שעוסק</w:t>
      </w:r>
      <w:r w:rsidR="00A92859">
        <w:rPr>
          <w:rFonts w:ascii="Arial" w:hAnsi="Arial" w:hint="cs"/>
          <w:noProof w:val="0"/>
          <w:rtl/>
        </w:rPr>
        <w:t>ת</w:t>
      </w:r>
      <w:r w:rsidR="00513851" w:rsidRPr="00B26A5F">
        <w:rPr>
          <w:rFonts w:ascii="Arial" w:hAnsi="Arial" w:hint="cs"/>
          <w:noProof w:val="0"/>
          <w:rtl/>
        </w:rPr>
        <w:t xml:space="preserve"> בניהול עיזבונו</w:t>
      </w:r>
      <w:r w:rsidR="00183928" w:rsidRPr="00B26A5F">
        <w:rPr>
          <w:rFonts w:ascii="Arial" w:hAnsi="Arial" w:hint="cs"/>
          <w:noProof w:val="0"/>
          <w:rtl/>
        </w:rPr>
        <w:t>ת</w:t>
      </w:r>
      <w:r w:rsidR="00513851" w:rsidRPr="00B26A5F">
        <w:rPr>
          <w:rFonts w:ascii="Arial" w:hAnsi="Arial" w:hint="cs"/>
          <w:noProof w:val="0"/>
          <w:rtl/>
        </w:rPr>
        <w:t xml:space="preserve"> שהוענקו למדינה, התנגד</w:t>
      </w:r>
      <w:r w:rsidR="00A92859">
        <w:rPr>
          <w:rFonts w:ascii="Arial" w:hAnsi="Arial" w:hint="cs"/>
          <w:noProof w:val="0"/>
          <w:rtl/>
        </w:rPr>
        <w:t>ה</w:t>
      </w:r>
      <w:r w:rsidR="00183928" w:rsidRPr="00B26A5F">
        <w:rPr>
          <w:rFonts w:ascii="Arial" w:hAnsi="Arial" w:hint="cs"/>
          <w:noProof w:val="0"/>
          <w:rtl/>
        </w:rPr>
        <w:t xml:space="preserve"> למינוי המערערת בטענה </w:t>
      </w:r>
      <w:r w:rsidR="00DE546E" w:rsidRPr="00B26A5F">
        <w:rPr>
          <w:rFonts w:ascii="Arial" w:hAnsi="Arial" w:hint="cs"/>
          <w:noProof w:val="0"/>
          <w:rtl/>
        </w:rPr>
        <w:t>ש</w:t>
      </w:r>
      <w:r w:rsidR="00183928" w:rsidRPr="00B26A5F">
        <w:rPr>
          <w:rFonts w:ascii="Arial" w:hAnsi="Arial" w:hint="cs"/>
          <w:noProof w:val="0"/>
          <w:rtl/>
        </w:rPr>
        <w:t xml:space="preserve">מדובר בצוואה פשוטה והנהנה היחיד ממנה </w:t>
      </w:r>
      <w:r w:rsidR="00183928" w:rsidRPr="00B26A5F">
        <w:rPr>
          <w:rFonts w:ascii="Arial" w:hAnsi="Arial"/>
          <w:noProof w:val="0"/>
          <w:rtl/>
        </w:rPr>
        <w:t>–</w:t>
      </w:r>
      <w:r w:rsidR="00183928" w:rsidRPr="00B26A5F">
        <w:rPr>
          <w:rFonts w:ascii="Arial" w:hAnsi="Arial" w:hint="cs"/>
          <w:noProof w:val="0"/>
          <w:rtl/>
        </w:rPr>
        <w:t xml:space="preserve"> איכילוב </w:t>
      </w:r>
      <w:r w:rsidR="00183928" w:rsidRPr="00B26A5F">
        <w:rPr>
          <w:rFonts w:ascii="Arial" w:hAnsi="Arial"/>
          <w:noProof w:val="0"/>
          <w:rtl/>
        </w:rPr>
        <w:t>–</w:t>
      </w:r>
      <w:r w:rsidR="00183928" w:rsidRPr="00B26A5F">
        <w:rPr>
          <w:rFonts w:ascii="Arial" w:hAnsi="Arial" w:hint="cs"/>
          <w:noProof w:val="0"/>
          <w:rtl/>
        </w:rPr>
        <w:t xml:space="preserve"> שהוא בית חולים ממשלתי</w:t>
      </w:r>
      <w:r w:rsidR="00DE546E" w:rsidRPr="00B26A5F">
        <w:rPr>
          <w:rFonts w:ascii="Arial" w:hAnsi="Arial" w:hint="cs"/>
          <w:noProof w:val="0"/>
          <w:rtl/>
        </w:rPr>
        <w:t>,</w:t>
      </w:r>
      <w:r w:rsidR="00183928" w:rsidRPr="00B26A5F">
        <w:rPr>
          <w:rFonts w:ascii="Arial" w:hAnsi="Arial" w:hint="cs"/>
          <w:noProof w:val="0"/>
          <w:rtl/>
        </w:rPr>
        <w:t xml:space="preserve"> אינו זקוק למנהל עיזבון והמשיב</w:t>
      </w:r>
      <w:r w:rsidR="00A92859">
        <w:rPr>
          <w:rFonts w:ascii="Arial" w:hAnsi="Arial" w:hint="cs"/>
          <w:noProof w:val="0"/>
          <w:rtl/>
        </w:rPr>
        <w:t>ה</w:t>
      </w:r>
      <w:r w:rsidR="00183928" w:rsidRPr="00B26A5F">
        <w:rPr>
          <w:rFonts w:ascii="Arial" w:hAnsi="Arial" w:hint="cs"/>
          <w:noProof w:val="0"/>
          <w:rtl/>
        </w:rPr>
        <w:t xml:space="preserve"> </w:t>
      </w:r>
      <w:r w:rsidR="00A92859">
        <w:rPr>
          <w:rFonts w:ascii="Arial" w:hAnsi="Arial" w:hint="cs"/>
          <w:noProof w:val="0"/>
          <w:rtl/>
        </w:rPr>
        <w:t>ת</w:t>
      </w:r>
      <w:r w:rsidR="00183928" w:rsidRPr="00B26A5F">
        <w:rPr>
          <w:rFonts w:ascii="Arial" w:hAnsi="Arial" w:hint="cs"/>
          <w:noProof w:val="0"/>
          <w:rtl/>
        </w:rPr>
        <w:t>פעל ליישום הצוואה בעצמ</w:t>
      </w:r>
      <w:r w:rsidR="00A92859">
        <w:rPr>
          <w:rFonts w:ascii="Arial" w:hAnsi="Arial" w:hint="cs"/>
          <w:noProof w:val="0"/>
          <w:rtl/>
        </w:rPr>
        <w:t>ה</w:t>
      </w:r>
      <w:r w:rsidR="00183928" w:rsidRPr="00B26A5F">
        <w:rPr>
          <w:rFonts w:ascii="Arial" w:hAnsi="Arial" w:hint="cs"/>
          <w:noProof w:val="0"/>
          <w:rtl/>
        </w:rPr>
        <w:t>. לטענת</w:t>
      </w:r>
      <w:r w:rsidR="00A92859">
        <w:rPr>
          <w:rFonts w:ascii="Arial" w:hAnsi="Arial" w:hint="cs"/>
          <w:noProof w:val="0"/>
          <w:rtl/>
        </w:rPr>
        <w:t>ה</w:t>
      </w:r>
      <w:r w:rsidR="00183928" w:rsidRPr="00B26A5F">
        <w:rPr>
          <w:rFonts w:ascii="Arial" w:hAnsi="Arial" w:hint="cs"/>
          <w:noProof w:val="0"/>
          <w:rtl/>
        </w:rPr>
        <w:t>, יש ל</w:t>
      </w:r>
      <w:r w:rsidR="00A92859">
        <w:rPr>
          <w:rFonts w:ascii="Arial" w:hAnsi="Arial" w:hint="cs"/>
          <w:noProof w:val="0"/>
          <w:rtl/>
        </w:rPr>
        <w:t>ה</w:t>
      </w:r>
      <w:r w:rsidR="00183928" w:rsidRPr="00B26A5F">
        <w:rPr>
          <w:rFonts w:ascii="Arial" w:hAnsi="Arial" w:hint="cs"/>
          <w:noProof w:val="0"/>
          <w:rtl/>
        </w:rPr>
        <w:t xml:space="preserve"> ניסיון רב במימוש צוואות ואין סיבה לשלם שכר טרחה למערערת עבור ניהול העיזבון, שעה שהמשיב</w:t>
      </w:r>
      <w:r w:rsidR="00A92859">
        <w:rPr>
          <w:rFonts w:ascii="Arial" w:hAnsi="Arial" w:hint="cs"/>
          <w:noProof w:val="0"/>
          <w:rtl/>
        </w:rPr>
        <w:t>ה</w:t>
      </w:r>
      <w:r w:rsidR="00183928" w:rsidRPr="00B26A5F">
        <w:rPr>
          <w:rFonts w:ascii="Arial" w:hAnsi="Arial" w:hint="cs"/>
          <w:noProof w:val="0"/>
          <w:rtl/>
        </w:rPr>
        <w:t xml:space="preserve"> יכול</w:t>
      </w:r>
      <w:r w:rsidR="00A92859">
        <w:rPr>
          <w:rFonts w:ascii="Arial" w:hAnsi="Arial" w:hint="cs"/>
          <w:noProof w:val="0"/>
          <w:rtl/>
        </w:rPr>
        <w:t>ה</w:t>
      </w:r>
      <w:r w:rsidR="00183928" w:rsidRPr="00B26A5F">
        <w:rPr>
          <w:rFonts w:ascii="Arial" w:hAnsi="Arial" w:hint="cs"/>
          <w:noProof w:val="0"/>
          <w:rtl/>
        </w:rPr>
        <w:t xml:space="preserve"> לפעול בעצמ</w:t>
      </w:r>
      <w:r w:rsidR="00A92859">
        <w:rPr>
          <w:rFonts w:ascii="Arial" w:hAnsi="Arial" w:hint="cs"/>
          <w:noProof w:val="0"/>
          <w:rtl/>
        </w:rPr>
        <w:t>ה</w:t>
      </w:r>
      <w:r w:rsidR="00183928" w:rsidRPr="00B26A5F">
        <w:rPr>
          <w:rFonts w:ascii="Arial" w:hAnsi="Arial" w:hint="cs"/>
          <w:noProof w:val="0"/>
          <w:rtl/>
        </w:rPr>
        <w:t xml:space="preserve"> </w:t>
      </w:r>
      <w:r w:rsidR="00DE546E" w:rsidRPr="00B26A5F">
        <w:rPr>
          <w:rFonts w:ascii="Arial" w:hAnsi="Arial" w:hint="cs"/>
          <w:noProof w:val="0"/>
          <w:rtl/>
        </w:rPr>
        <w:t xml:space="preserve">למימוש הצוואה </w:t>
      </w:r>
      <w:r w:rsidR="00183928" w:rsidRPr="00B26A5F">
        <w:rPr>
          <w:rFonts w:ascii="Arial" w:hAnsi="Arial" w:hint="cs"/>
          <w:noProof w:val="0"/>
          <w:rtl/>
        </w:rPr>
        <w:t>ללא כל עלות לעיזבון.</w:t>
      </w:r>
    </w:p>
    <w:p w:rsidR="00183928" w:rsidRPr="00183928" w:rsidRDefault="00183928" w:rsidP="0056256F">
      <w:pPr>
        <w:pStyle w:val="ad"/>
        <w:spacing w:line="360" w:lineRule="auto"/>
        <w:rPr>
          <w:rFonts w:ascii="Arial" w:hAnsi="Arial"/>
          <w:noProof w:val="0"/>
          <w:rtl/>
        </w:rPr>
      </w:pPr>
    </w:p>
    <w:p w:rsidR="00502B52" w:rsidRPr="00B26A5F" w:rsidRDefault="00B26A5F" w:rsidP="00A92859">
      <w:pPr>
        <w:spacing w:line="360" w:lineRule="auto"/>
        <w:ind w:left="720" w:hanging="720"/>
        <w:jc w:val="both"/>
        <w:rPr>
          <w:rFonts w:ascii="Arial" w:hAnsi="Arial"/>
          <w:noProof w:val="0"/>
        </w:rPr>
      </w:pPr>
      <w:r>
        <w:rPr>
          <w:rFonts w:ascii="Arial" w:hAnsi="Arial" w:hint="cs"/>
          <w:noProof w:val="0"/>
          <w:rtl/>
        </w:rPr>
        <w:lastRenderedPageBreak/>
        <w:t>4.</w:t>
      </w:r>
      <w:r>
        <w:rPr>
          <w:rFonts w:ascii="Arial" w:hAnsi="Arial" w:hint="cs"/>
          <w:noProof w:val="0"/>
          <w:rtl/>
        </w:rPr>
        <w:tab/>
      </w:r>
      <w:r w:rsidR="00183928" w:rsidRPr="00B26A5F">
        <w:rPr>
          <w:rFonts w:ascii="Arial" w:hAnsi="Arial" w:hint="cs"/>
          <w:noProof w:val="0"/>
          <w:rtl/>
        </w:rPr>
        <w:t>בי</w:t>
      </w:r>
      <w:r w:rsidR="00DC19CF" w:rsidRPr="00B26A5F">
        <w:rPr>
          <w:rFonts w:ascii="Arial" w:hAnsi="Arial" w:hint="cs"/>
          <w:noProof w:val="0"/>
          <w:rtl/>
        </w:rPr>
        <w:t>ת המשפט קמא דחה את בקשת המערערת ו</w:t>
      </w:r>
      <w:r w:rsidR="00DE546E" w:rsidRPr="00B26A5F">
        <w:rPr>
          <w:rFonts w:ascii="Arial" w:hAnsi="Arial" w:hint="cs"/>
          <w:noProof w:val="0"/>
          <w:rtl/>
        </w:rPr>
        <w:t>קבע</w:t>
      </w:r>
      <w:r w:rsidR="00DC19CF" w:rsidRPr="00B26A5F">
        <w:rPr>
          <w:rFonts w:ascii="Arial" w:hAnsi="Arial" w:hint="cs"/>
          <w:noProof w:val="0"/>
          <w:rtl/>
        </w:rPr>
        <w:t xml:space="preserve"> שהמשיב</w:t>
      </w:r>
      <w:r w:rsidR="00A92859">
        <w:rPr>
          <w:rFonts w:ascii="Arial" w:hAnsi="Arial" w:hint="cs"/>
          <w:noProof w:val="0"/>
          <w:rtl/>
        </w:rPr>
        <w:t>ה</w:t>
      </w:r>
      <w:r w:rsidR="00DC19CF" w:rsidRPr="00B26A5F">
        <w:rPr>
          <w:rFonts w:ascii="Arial" w:hAnsi="Arial" w:hint="cs"/>
          <w:noProof w:val="0"/>
          <w:rtl/>
        </w:rPr>
        <w:t xml:space="preserve"> </w:t>
      </w:r>
      <w:r w:rsidR="00A92859">
        <w:rPr>
          <w:rFonts w:ascii="Arial" w:hAnsi="Arial" w:hint="cs"/>
          <w:noProof w:val="0"/>
          <w:rtl/>
        </w:rPr>
        <w:t>ת</w:t>
      </w:r>
      <w:r w:rsidR="00DC19CF" w:rsidRPr="00B26A5F">
        <w:rPr>
          <w:rFonts w:ascii="Arial" w:hAnsi="Arial" w:hint="cs"/>
          <w:noProof w:val="0"/>
          <w:rtl/>
        </w:rPr>
        <w:t>טפל במימוש הצוואה ללא  צורך במינוי מנהל עיזבון.</w:t>
      </w:r>
      <w:r w:rsidR="00502B52" w:rsidRPr="00B26A5F">
        <w:rPr>
          <w:rFonts w:ascii="Arial" w:hAnsi="Arial" w:hint="cs"/>
          <w:noProof w:val="0"/>
          <w:rtl/>
        </w:rPr>
        <w:t xml:space="preserve"> בהחלטה </w:t>
      </w:r>
      <w:r w:rsidR="00DE546E" w:rsidRPr="00B26A5F">
        <w:rPr>
          <w:rFonts w:ascii="Arial" w:hAnsi="Arial" w:hint="cs"/>
          <w:noProof w:val="0"/>
          <w:rtl/>
        </w:rPr>
        <w:t>צוין ש</w:t>
      </w:r>
      <w:r w:rsidR="00502B52" w:rsidRPr="00B26A5F">
        <w:rPr>
          <w:rFonts w:ascii="Arial" w:hAnsi="Arial" w:hint="cs"/>
          <w:noProof w:val="0"/>
          <w:rtl/>
        </w:rPr>
        <w:t xml:space="preserve">בצוואה </w:t>
      </w:r>
      <w:r w:rsidR="00DC19CF" w:rsidRPr="00B26A5F">
        <w:rPr>
          <w:rFonts w:ascii="Arial" w:hAnsi="Arial" w:hint="cs"/>
          <w:noProof w:val="0"/>
          <w:rtl/>
        </w:rPr>
        <w:t>קודמת שערך המנוח באותו משרד עו"ד</w:t>
      </w:r>
      <w:r w:rsidR="00502B52" w:rsidRPr="00B26A5F">
        <w:rPr>
          <w:rFonts w:ascii="Arial" w:hAnsi="Arial" w:hint="cs"/>
          <w:noProof w:val="0"/>
          <w:rtl/>
        </w:rPr>
        <w:t xml:space="preserve"> ו</w:t>
      </w:r>
      <w:r w:rsidR="00DC19CF" w:rsidRPr="00B26A5F">
        <w:rPr>
          <w:rFonts w:ascii="Arial" w:hAnsi="Arial" w:hint="cs"/>
          <w:noProof w:val="0"/>
          <w:rtl/>
        </w:rPr>
        <w:t xml:space="preserve">שבמסגרתה </w:t>
      </w:r>
      <w:r w:rsidR="00502B52" w:rsidRPr="00B26A5F">
        <w:rPr>
          <w:rFonts w:ascii="Arial" w:hAnsi="Arial" w:hint="cs"/>
          <w:noProof w:val="0"/>
          <w:rtl/>
        </w:rPr>
        <w:t xml:space="preserve">הוא </w:t>
      </w:r>
      <w:r w:rsidR="00DC19CF" w:rsidRPr="00B26A5F">
        <w:rPr>
          <w:rFonts w:ascii="Arial" w:hAnsi="Arial" w:hint="cs"/>
          <w:noProof w:val="0"/>
          <w:rtl/>
        </w:rPr>
        <w:t>הוריש את כל עיזבונו לאחיו</w:t>
      </w:r>
      <w:r w:rsidR="00DE546E" w:rsidRPr="00B26A5F">
        <w:rPr>
          <w:rFonts w:ascii="Arial" w:hAnsi="Arial" w:hint="cs"/>
          <w:noProof w:val="0"/>
          <w:rtl/>
        </w:rPr>
        <w:t xml:space="preserve"> (שנפטר לפני שנערכה הצוואה)</w:t>
      </w:r>
      <w:r w:rsidR="00DC19CF" w:rsidRPr="00B26A5F">
        <w:rPr>
          <w:rFonts w:ascii="Arial" w:hAnsi="Arial" w:hint="cs"/>
          <w:noProof w:val="0"/>
          <w:rtl/>
        </w:rPr>
        <w:t xml:space="preserve">, לא ביקש המנוח למנות מנהל עיזבון. </w:t>
      </w:r>
      <w:r w:rsidR="00502B52" w:rsidRPr="00B26A5F">
        <w:rPr>
          <w:rFonts w:ascii="Arial" w:hAnsi="Arial" w:hint="cs"/>
          <w:noProof w:val="0"/>
          <w:rtl/>
        </w:rPr>
        <w:t xml:space="preserve">כמו כן, </w:t>
      </w:r>
      <w:r w:rsidR="00DC19CF" w:rsidRPr="00B26A5F">
        <w:rPr>
          <w:rFonts w:ascii="Arial" w:hAnsi="Arial" w:hint="cs"/>
          <w:noProof w:val="0"/>
          <w:rtl/>
        </w:rPr>
        <w:t>במקרה דנן, מדובר בצוואה פשוטה לפיה כל הנכסים עוברים לאיכילוב ו</w:t>
      </w:r>
      <w:r w:rsidR="00502B52" w:rsidRPr="00B26A5F">
        <w:rPr>
          <w:rFonts w:ascii="Arial" w:hAnsi="Arial" w:hint="cs"/>
          <w:noProof w:val="0"/>
          <w:rtl/>
        </w:rPr>
        <w:t xml:space="preserve">לכן </w:t>
      </w:r>
      <w:r w:rsidR="00DC19CF" w:rsidRPr="00B26A5F">
        <w:rPr>
          <w:rFonts w:ascii="Arial" w:hAnsi="Arial" w:hint="cs"/>
          <w:noProof w:val="0"/>
          <w:rtl/>
        </w:rPr>
        <w:t xml:space="preserve">אין צורך במנהל עיזבון. העיזבון כולל דירה אחת וכספים ואין </w:t>
      </w:r>
      <w:r w:rsidR="00502B52" w:rsidRPr="00B26A5F">
        <w:rPr>
          <w:rFonts w:ascii="Arial" w:hAnsi="Arial" w:hint="cs"/>
          <w:noProof w:val="0"/>
          <w:rtl/>
        </w:rPr>
        <w:t>כל מורכבות בטיפול בהם. המשיב</w:t>
      </w:r>
      <w:r w:rsidR="00A92859">
        <w:rPr>
          <w:rFonts w:ascii="Arial" w:hAnsi="Arial" w:hint="cs"/>
          <w:noProof w:val="0"/>
          <w:rtl/>
        </w:rPr>
        <w:t>ה</w:t>
      </w:r>
      <w:r w:rsidR="00502B52" w:rsidRPr="00B26A5F">
        <w:rPr>
          <w:rFonts w:ascii="Arial" w:hAnsi="Arial" w:hint="cs"/>
          <w:noProof w:val="0"/>
          <w:rtl/>
        </w:rPr>
        <w:t xml:space="preserve"> </w:t>
      </w:r>
      <w:r w:rsidR="00A92859">
        <w:rPr>
          <w:rFonts w:ascii="Arial" w:hAnsi="Arial" w:hint="cs"/>
          <w:noProof w:val="0"/>
          <w:rtl/>
        </w:rPr>
        <w:t>ת</w:t>
      </w:r>
      <w:r w:rsidR="00502B52" w:rsidRPr="00B26A5F">
        <w:rPr>
          <w:rFonts w:ascii="Arial" w:hAnsi="Arial" w:hint="cs"/>
          <w:noProof w:val="0"/>
          <w:rtl/>
        </w:rPr>
        <w:t xml:space="preserve">וכל לטפל בעיזבון וייחסך שכר </w:t>
      </w:r>
      <w:r w:rsidR="00DE546E" w:rsidRPr="00B26A5F">
        <w:rPr>
          <w:rFonts w:ascii="Arial" w:hAnsi="Arial" w:hint="cs"/>
          <w:noProof w:val="0"/>
          <w:rtl/>
        </w:rPr>
        <w:t xml:space="preserve">טרחה </w:t>
      </w:r>
      <w:r w:rsidR="00502B52" w:rsidRPr="00B26A5F">
        <w:rPr>
          <w:rFonts w:ascii="Arial" w:hAnsi="Arial" w:hint="cs"/>
          <w:noProof w:val="0"/>
          <w:rtl/>
        </w:rPr>
        <w:t xml:space="preserve">של מנהל עיזבון ולכן אין כל הצדקה למנות את המערערת למנהלת העיזבון (להלן: </w:t>
      </w:r>
      <w:r w:rsidR="00502B52" w:rsidRPr="00B26A5F">
        <w:rPr>
          <w:rFonts w:ascii="Arial" w:hAnsi="Arial" w:hint="cs"/>
          <w:b/>
          <w:bCs/>
          <w:noProof w:val="0"/>
          <w:rtl/>
        </w:rPr>
        <w:t>ההחלטה</w:t>
      </w:r>
      <w:r w:rsidR="00502B52" w:rsidRPr="00B26A5F">
        <w:rPr>
          <w:rFonts w:ascii="Arial" w:hAnsi="Arial" w:hint="cs"/>
          <w:noProof w:val="0"/>
          <w:rtl/>
        </w:rPr>
        <w:t>).</w:t>
      </w:r>
    </w:p>
    <w:p w:rsidR="00502B52" w:rsidRPr="00502B52" w:rsidRDefault="00502B52" w:rsidP="0056256F">
      <w:pPr>
        <w:pStyle w:val="ad"/>
        <w:spacing w:line="360" w:lineRule="auto"/>
        <w:rPr>
          <w:rFonts w:ascii="Arial" w:hAnsi="Arial"/>
          <w:noProof w:val="0"/>
          <w:rtl/>
        </w:rPr>
      </w:pPr>
    </w:p>
    <w:p w:rsidR="00502B52" w:rsidRPr="00B26A5F" w:rsidRDefault="00B26A5F" w:rsidP="0056256F">
      <w:pPr>
        <w:spacing w:line="360" w:lineRule="auto"/>
        <w:jc w:val="both"/>
        <w:rPr>
          <w:rFonts w:ascii="Arial" w:hAnsi="Arial"/>
          <w:noProof w:val="0"/>
        </w:rPr>
      </w:pPr>
      <w:r>
        <w:rPr>
          <w:rFonts w:ascii="Arial" w:hAnsi="Arial" w:hint="cs"/>
          <w:noProof w:val="0"/>
          <w:rtl/>
        </w:rPr>
        <w:t>5.</w:t>
      </w:r>
      <w:r>
        <w:rPr>
          <w:rFonts w:ascii="Arial" w:hAnsi="Arial" w:hint="cs"/>
          <w:noProof w:val="0"/>
          <w:rtl/>
        </w:rPr>
        <w:tab/>
      </w:r>
      <w:r w:rsidR="00502B52" w:rsidRPr="00B26A5F">
        <w:rPr>
          <w:rFonts w:ascii="Arial" w:hAnsi="Arial" w:hint="cs"/>
          <w:noProof w:val="0"/>
          <w:rtl/>
        </w:rPr>
        <w:t>המערערת לא השלימה עם ההחלטה והגישה את הערעור שלפנינו.</w:t>
      </w:r>
    </w:p>
    <w:p w:rsidR="00502B52" w:rsidRPr="00502B52" w:rsidRDefault="00502B52" w:rsidP="0056256F">
      <w:pPr>
        <w:pStyle w:val="ad"/>
        <w:spacing w:line="360" w:lineRule="auto"/>
        <w:rPr>
          <w:rFonts w:ascii="Arial" w:hAnsi="Arial"/>
          <w:noProof w:val="0"/>
          <w:rtl/>
        </w:rPr>
      </w:pPr>
    </w:p>
    <w:p w:rsidR="00502B52" w:rsidRPr="00B26A5F" w:rsidRDefault="00B26A5F" w:rsidP="0056256F">
      <w:pPr>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502B52" w:rsidRPr="00B26A5F">
        <w:rPr>
          <w:rFonts w:ascii="Arial" w:hAnsi="Arial" w:hint="cs"/>
          <w:b/>
          <w:bCs/>
          <w:noProof w:val="0"/>
          <w:rtl/>
        </w:rPr>
        <w:t>תמצית טענות המערערת</w:t>
      </w:r>
    </w:p>
    <w:p w:rsidR="00502B52" w:rsidRDefault="00502B52" w:rsidP="0056256F">
      <w:pPr>
        <w:spacing w:line="360" w:lineRule="auto"/>
        <w:jc w:val="both"/>
        <w:rPr>
          <w:rFonts w:ascii="Arial" w:hAnsi="Arial"/>
          <w:noProof w:val="0"/>
          <w:rtl/>
        </w:rPr>
      </w:pPr>
    </w:p>
    <w:p w:rsidR="00BF24D5" w:rsidRPr="00B26A5F" w:rsidRDefault="00B26A5F" w:rsidP="0056256F">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502B52" w:rsidRPr="00B26A5F">
        <w:rPr>
          <w:rFonts w:ascii="Arial" w:hAnsi="Arial" w:hint="cs"/>
          <w:noProof w:val="0"/>
          <w:rtl/>
        </w:rPr>
        <w:t xml:space="preserve">המנוח היה מכר אישי וחבר קרוב של מייסדי משרד עורכי הדין </w:t>
      </w:r>
      <w:r w:rsidR="00DE546E" w:rsidRPr="00B26A5F">
        <w:rPr>
          <w:rFonts w:ascii="Arial" w:hAnsi="Arial" w:hint="cs"/>
          <w:noProof w:val="0"/>
          <w:rtl/>
        </w:rPr>
        <w:t xml:space="preserve">של המערערת </w:t>
      </w:r>
      <w:r w:rsidR="00BF24D5" w:rsidRPr="00B26A5F">
        <w:rPr>
          <w:rFonts w:ascii="Arial" w:hAnsi="Arial" w:hint="cs"/>
          <w:noProof w:val="0"/>
          <w:rtl/>
        </w:rPr>
        <w:t>וגם של המערערת</w:t>
      </w:r>
      <w:r w:rsidR="00DE546E" w:rsidRPr="00B26A5F">
        <w:rPr>
          <w:rFonts w:ascii="Arial" w:hAnsi="Arial" w:hint="cs"/>
          <w:noProof w:val="0"/>
          <w:rtl/>
        </w:rPr>
        <w:t xml:space="preserve"> עצמה</w:t>
      </w:r>
      <w:r w:rsidR="00BF24D5" w:rsidRPr="00B26A5F">
        <w:rPr>
          <w:rFonts w:ascii="Arial" w:hAnsi="Arial" w:hint="cs"/>
          <w:noProof w:val="0"/>
          <w:rtl/>
        </w:rPr>
        <w:t>. מדובר בקשרים אישיים החורגים מיחסים עסקיים ומשפטיים. המנוח סמך על המערערת שתנהל את עיזבונו.</w:t>
      </w:r>
    </w:p>
    <w:p w:rsidR="00BF24D5" w:rsidRDefault="00BF24D5" w:rsidP="0056256F">
      <w:pPr>
        <w:spacing w:line="360" w:lineRule="auto"/>
        <w:jc w:val="both"/>
        <w:rPr>
          <w:rFonts w:ascii="Arial" w:hAnsi="Arial"/>
          <w:noProof w:val="0"/>
          <w:rtl/>
        </w:rPr>
      </w:pPr>
    </w:p>
    <w:p w:rsidR="00403A2B" w:rsidRPr="00B26A5F" w:rsidRDefault="00B26A5F" w:rsidP="0056256F">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BF24D5" w:rsidRPr="00B26A5F">
        <w:rPr>
          <w:rFonts w:ascii="Arial" w:hAnsi="Arial" w:hint="cs"/>
          <w:noProof w:val="0"/>
          <w:rtl/>
        </w:rPr>
        <w:t>העובדה שמדובר בצוואה פשוטה או שיש מיעוט נכסים בעיזבון</w:t>
      </w:r>
      <w:r w:rsidR="00DE546E" w:rsidRPr="00B26A5F">
        <w:rPr>
          <w:rFonts w:ascii="Arial" w:hAnsi="Arial" w:hint="cs"/>
          <w:noProof w:val="0"/>
          <w:rtl/>
        </w:rPr>
        <w:t>,</w:t>
      </w:r>
      <w:r w:rsidR="00BF24D5" w:rsidRPr="00B26A5F">
        <w:rPr>
          <w:rFonts w:ascii="Arial" w:hAnsi="Arial" w:hint="cs"/>
          <w:noProof w:val="0"/>
          <w:rtl/>
        </w:rPr>
        <w:t xml:space="preserve"> לא מהווה טעם לסטות מרצונו הברור של המנוח בצוואתו. בית המשפט קמא סטה מהוראות סעיף 81 ל</w:t>
      </w:r>
      <w:r w:rsidR="00BF24D5" w:rsidRPr="00B26A5F">
        <w:rPr>
          <w:rFonts w:ascii="Arial" w:hAnsi="Arial" w:hint="cs"/>
          <w:b/>
          <w:bCs/>
          <w:noProof w:val="0"/>
          <w:rtl/>
        </w:rPr>
        <w:t>חוק הירושה</w:t>
      </w:r>
      <w:r w:rsidR="00BF24D5" w:rsidRPr="00B26A5F">
        <w:rPr>
          <w:rFonts w:ascii="Arial" w:hAnsi="Arial" w:hint="cs"/>
          <w:noProof w:val="0"/>
          <w:rtl/>
        </w:rPr>
        <w:t xml:space="preserve"> תשכ"ה </w:t>
      </w:r>
      <w:r w:rsidR="00BF24D5" w:rsidRPr="00B26A5F">
        <w:rPr>
          <w:rFonts w:ascii="Arial" w:hAnsi="Arial"/>
          <w:noProof w:val="0"/>
          <w:rtl/>
        </w:rPr>
        <w:t>–</w:t>
      </w:r>
      <w:r w:rsidR="00BF24D5" w:rsidRPr="00B26A5F">
        <w:rPr>
          <w:rFonts w:ascii="Arial" w:hAnsi="Arial" w:hint="cs"/>
          <w:noProof w:val="0"/>
          <w:rtl/>
        </w:rPr>
        <w:t xml:space="preserve"> 1965 </w:t>
      </w:r>
      <w:r w:rsidR="00DE546E" w:rsidRPr="00B26A5F">
        <w:rPr>
          <w:rFonts w:ascii="Arial" w:hAnsi="Arial" w:hint="cs"/>
          <w:noProof w:val="0"/>
          <w:rtl/>
        </w:rPr>
        <w:t xml:space="preserve">(להלן: </w:t>
      </w:r>
      <w:r w:rsidR="00DE546E" w:rsidRPr="00B26A5F">
        <w:rPr>
          <w:rFonts w:ascii="Arial" w:hAnsi="Arial" w:hint="cs"/>
          <w:b/>
          <w:bCs/>
          <w:noProof w:val="0"/>
          <w:rtl/>
        </w:rPr>
        <w:t>חוק הירושה</w:t>
      </w:r>
      <w:r w:rsidR="00DE546E" w:rsidRPr="00B26A5F">
        <w:rPr>
          <w:rFonts w:ascii="Arial" w:hAnsi="Arial" w:hint="cs"/>
          <w:noProof w:val="0"/>
          <w:rtl/>
        </w:rPr>
        <w:t xml:space="preserve">), </w:t>
      </w:r>
      <w:r w:rsidR="00BF24D5" w:rsidRPr="00B26A5F">
        <w:rPr>
          <w:rFonts w:ascii="Arial" w:hAnsi="Arial" w:hint="cs"/>
          <w:noProof w:val="0"/>
          <w:rtl/>
        </w:rPr>
        <w:t xml:space="preserve">היות ששיקולים כלכליים גרידא לא מצדיקים </w:t>
      </w:r>
      <w:r w:rsidR="00DE546E" w:rsidRPr="00B26A5F">
        <w:rPr>
          <w:rFonts w:ascii="Arial" w:hAnsi="Arial" w:hint="cs"/>
          <w:noProof w:val="0"/>
          <w:rtl/>
        </w:rPr>
        <w:t xml:space="preserve">את </w:t>
      </w:r>
      <w:r w:rsidR="00BF24D5" w:rsidRPr="00B26A5F">
        <w:rPr>
          <w:rFonts w:ascii="Arial" w:hAnsi="Arial" w:hint="cs"/>
          <w:noProof w:val="0"/>
          <w:rtl/>
        </w:rPr>
        <w:t xml:space="preserve">אי מימוש רצון המנוח </w:t>
      </w:r>
      <w:r w:rsidR="00DE546E" w:rsidRPr="00B26A5F">
        <w:rPr>
          <w:rFonts w:ascii="Arial" w:hAnsi="Arial" w:hint="cs"/>
          <w:noProof w:val="0"/>
          <w:rtl/>
        </w:rPr>
        <w:t xml:space="preserve">לפיו </w:t>
      </w:r>
      <w:r w:rsidR="00403A2B" w:rsidRPr="00B26A5F">
        <w:rPr>
          <w:rFonts w:ascii="Arial" w:hAnsi="Arial" w:hint="cs"/>
          <w:noProof w:val="0"/>
          <w:rtl/>
        </w:rPr>
        <w:t>המערערת תתמנה ל</w:t>
      </w:r>
      <w:r w:rsidR="00BF24D5" w:rsidRPr="00B26A5F">
        <w:rPr>
          <w:rFonts w:ascii="Arial" w:hAnsi="Arial" w:hint="cs"/>
          <w:noProof w:val="0"/>
          <w:rtl/>
        </w:rPr>
        <w:t>מנהל</w:t>
      </w:r>
      <w:r w:rsidR="00403A2B" w:rsidRPr="00B26A5F">
        <w:rPr>
          <w:rFonts w:ascii="Arial" w:hAnsi="Arial" w:hint="cs"/>
          <w:noProof w:val="0"/>
          <w:rtl/>
        </w:rPr>
        <w:t>ת עיזבונו ולא קיימים "טעמים מיוחדים" המאפשרים התעלמות מהוראה זו בצוואה.</w:t>
      </w:r>
    </w:p>
    <w:p w:rsidR="00403A2B" w:rsidRPr="00403A2B" w:rsidRDefault="00403A2B" w:rsidP="0056256F">
      <w:pPr>
        <w:pStyle w:val="ad"/>
        <w:spacing w:line="360" w:lineRule="auto"/>
        <w:rPr>
          <w:rFonts w:ascii="Arial" w:hAnsi="Arial"/>
          <w:noProof w:val="0"/>
          <w:rtl/>
        </w:rPr>
      </w:pPr>
    </w:p>
    <w:p w:rsidR="00403A2B" w:rsidRPr="00B26A5F" w:rsidRDefault="00B26A5F" w:rsidP="0056256F">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403A2B" w:rsidRPr="00B26A5F">
        <w:rPr>
          <w:rFonts w:ascii="Arial" w:hAnsi="Arial" w:hint="cs"/>
          <w:noProof w:val="0"/>
          <w:rtl/>
        </w:rPr>
        <w:t>אופי העיזבון מצריך ניהול שוטף ויעיל וההיכרות של המערערת עם המנוח תסייע לניהול העיזבון, במיוחד לאור העובדה שדירת המנוח מצויה בבניין שבו מקודם פרויקט התחדשות עירונית שהמערערת בקיאה בפרטיו</w:t>
      </w:r>
      <w:r w:rsidR="00887F51" w:rsidRPr="00B26A5F">
        <w:rPr>
          <w:rFonts w:ascii="Arial" w:hAnsi="Arial" w:hint="cs"/>
          <w:noProof w:val="0"/>
          <w:rtl/>
        </w:rPr>
        <w:t xml:space="preserve"> ו</w:t>
      </w:r>
      <w:r w:rsidR="00DE546E" w:rsidRPr="00B26A5F">
        <w:rPr>
          <w:rFonts w:ascii="Arial" w:hAnsi="Arial" w:hint="cs"/>
          <w:noProof w:val="0"/>
          <w:rtl/>
        </w:rPr>
        <w:t xml:space="preserve">היא </w:t>
      </w:r>
      <w:r w:rsidR="00887F51" w:rsidRPr="00B26A5F">
        <w:rPr>
          <w:rFonts w:ascii="Arial" w:hAnsi="Arial" w:hint="cs"/>
          <w:noProof w:val="0"/>
          <w:rtl/>
        </w:rPr>
        <w:t>מתמחה ב</w:t>
      </w:r>
      <w:r w:rsidR="00DE546E" w:rsidRPr="00B26A5F">
        <w:rPr>
          <w:rFonts w:ascii="Arial" w:hAnsi="Arial" w:hint="cs"/>
          <w:noProof w:val="0"/>
          <w:rtl/>
        </w:rPr>
        <w:t>תחום זה</w:t>
      </w:r>
      <w:r w:rsidR="00403A2B" w:rsidRPr="00B26A5F">
        <w:rPr>
          <w:rFonts w:ascii="Arial" w:hAnsi="Arial" w:hint="cs"/>
          <w:noProof w:val="0"/>
          <w:rtl/>
        </w:rPr>
        <w:t>.</w:t>
      </w:r>
    </w:p>
    <w:p w:rsidR="00403A2B" w:rsidRPr="00B26A5F" w:rsidRDefault="00403A2B" w:rsidP="0056256F">
      <w:pPr>
        <w:pStyle w:val="ad"/>
        <w:spacing w:line="360" w:lineRule="auto"/>
        <w:rPr>
          <w:rFonts w:ascii="Arial" w:hAnsi="Arial"/>
          <w:noProof w:val="0"/>
          <w:rtl/>
        </w:rPr>
      </w:pPr>
    </w:p>
    <w:p w:rsidR="00887F51" w:rsidRPr="00B26A5F" w:rsidRDefault="00B26A5F" w:rsidP="0056256F">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56256F">
        <w:rPr>
          <w:rFonts w:ascii="Arial" w:hAnsi="Arial" w:hint="cs"/>
          <w:noProof w:val="0"/>
          <w:rtl/>
        </w:rPr>
        <w:t>על אף שגם</w:t>
      </w:r>
      <w:r w:rsidR="00887F51" w:rsidRPr="00B26A5F">
        <w:rPr>
          <w:rFonts w:ascii="Arial" w:hAnsi="Arial" w:hint="cs"/>
          <w:noProof w:val="0"/>
          <w:rtl/>
        </w:rPr>
        <w:t xml:space="preserve"> המנוח ידע שצוואתו היא פשוטה וברורה, הוא ביקש למנות את המערערת  למנהלת עיזבונו. מינויה של המערערת א</w:t>
      </w:r>
      <w:r w:rsidR="00DE546E" w:rsidRPr="00B26A5F">
        <w:rPr>
          <w:rFonts w:ascii="Arial" w:hAnsi="Arial" w:hint="cs"/>
          <w:noProof w:val="0"/>
          <w:rtl/>
        </w:rPr>
        <w:t>ינו</w:t>
      </w:r>
      <w:r w:rsidR="00887F51" w:rsidRPr="00B26A5F">
        <w:rPr>
          <w:rFonts w:ascii="Arial" w:hAnsi="Arial" w:hint="cs"/>
          <w:noProof w:val="0"/>
          <w:rtl/>
        </w:rPr>
        <w:t xml:space="preserve"> רק "כלי גרידא" למימוש הצוואה אלא היה מהווה מימוש חלק בלתי נפרד מרצונו ו"מצווה לקיים דברי המת".</w:t>
      </w:r>
    </w:p>
    <w:p w:rsidR="00887F51" w:rsidRPr="00887F51" w:rsidRDefault="00887F51" w:rsidP="0056256F">
      <w:pPr>
        <w:pStyle w:val="ad"/>
        <w:spacing w:line="360" w:lineRule="auto"/>
        <w:rPr>
          <w:rFonts w:ascii="Arial" w:hAnsi="Arial"/>
          <w:noProof w:val="0"/>
          <w:rtl/>
        </w:rPr>
      </w:pPr>
    </w:p>
    <w:p w:rsidR="0010538B" w:rsidRPr="00B26A5F" w:rsidRDefault="00B26A5F" w:rsidP="0056256F">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091742">
        <w:rPr>
          <w:rFonts w:ascii="Arial" w:hAnsi="Arial" w:hint="cs"/>
          <w:noProof w:val="0"/>
          <w:rtl/>
        </w:rPr>
        <w:t>המגזר ה</w:t>
      </w:r>
      <w:r w:rsidR="00887F51" w:rsidRPr="00B26A5F">
        <w:rPr>
          <w:rFonts w:ascii="Arial" w:hAnsi="Arial" w:hint="cs"/>
          <w:noProof w:val="0"/>
          <w:rtl/>
        </w:rPr>
        <w:t xml:space="preserve">ציבורי לא עדיף על המגזר הפרטי בניהול עיזבונות. המערערת בעלת משרד עו"ד עם ניסיון של עשרות שנים והיא תהווה גורם יעיל </w:t>
      </w:r>
      <w:r w:rsidR="00DE546E" w:rsidRPr="00B26A5F">
        <w:rPr>
          <w:rFonts w:ascii="Arial" w:hAnsi="Arial" w:hint="cs"/>
          <w:noProof w:val="0"/>
          <w:rtl/>
        </w:rPr>
        <w:t xml:space="preserve">לצורך </w:t>
      </w:r>
      <w:r w:rsidR="00887F51" w:rsidRPr="00B26A5F">
        <w:rPr>
          <w:rFonts w:ascii="Arial" w:hAnsi="Arial" w:hint="cs"/>
          <w:noProof w:val="0"/>
          <w:rtl/>
        </w:rPr>
        <w:t>מימוש העיזבון.</w:t>
      </w:r>
      <w:r w:rsidR="0010538B" w:rsidRPr="00B26A5F">
        <w:rPr>
          <w:rFonts w:ascii="Arial" w:hAnsi="Arial" w:hint="cs"/>
          <w:noProof w:val="0"/>
          <w:rtl/>
        </w:rPr>
        <w:t xml:space="preserve"> גם למשיבה יש עלויות בניהול תיקי עיזבונות והיא ממומנת מכספי ציבור. המחוקק בוודאי לא הסמיך את המשיבה להחליף את מנהלת העיזבון שמונתה בצוואה. מה גם, שלא הוכחה סמכותה של </w:t>
      </w:r>
      <w:r w:rsidR="0010538B" w:rsidRPr="00B26A5F">
        <w:rPr>
          <w:rFonts w:ascii="Arial" w:hAnsi="Arial" w:hint="cs"/>
          <w:noProof w:val="0"/>
          <w:rtl/>
        </w:rPr>
        <w:lastRenderedPageBreak/>
        <w:t xml:space="preserve">המשיבה לפעול בעיזבון ולכן יש לבטל את ההחלטה </w:t>
      </w:r>
      <w:r w:rsidR="00DE546E" w:rsidRPr="00B26A5F">
        <w:rPr>
          <w:rFonts w:ascii="Arial" w:hAnsi="Arial" w:hint="cs"/>
          <w:noProof w:val="0"/>
          <w:rtl/>
        </w:rPr>
        <w:t>ו</w:t>
      </w:r>
      <w:r w:rsidR="0010538B" w:rsidRPr="00B26A5F">
        <w:rPr>
          <w:rFonts w:ascii="Arial" w:hAnsi="Arial" w:hint="cs"/>
          <w:noProof w:val="0"/>
          <w:rtl/>
        </w:rPr>
        <w:t>למנות את המערערת למנהל</w:t>
      </w:r>
      <w:r w:rsidR="00DE546E" w:rsidRPr="00B26A5F">
        <w:rPr>
          <w:rFonts w:ascii="Arial" w:hAnsi="Arial" w:hint="cs"/>
          <w:noProof w:val="0"/>
          <w:rtl/>
        </w:rPr>
        <w:t>ת</w:t>
      </w:r>
      <w:r w:rsidR="0010538B" w:rsidRPr="00B26A5F">
        <w:rPr>
          <w:rFonts w:ascii="Arial" w:hAnsi="Arial" w:hint="cs"/>
          <w:noProof w:val="0"/>
          <w:rtl/>
        </w:rPr>
        <w:t xml:space="preserve"> עיזבון המנוח.</w:t>
      </w:r>
    </w:p>
    <w:p w:rsidR="0010538B" w:rsidRPr="0010538B" w:rsidRDefault="0010538B" w:rsidP="0056256F">
      <w:pPr>
        <w:pStyle w:val="ad"/>
        <w:spacing w:line="360" w:lineRule="auto"/>
        <w:rPr>
          <w:rFonts w:ascii="Arial" w:hAnsi="Arial"/>
          <w:noProof w:val="0"/>
          <w:rtl/>
        </w:rPr>
      </w:pPr>
    </w:p>
    <w:p w:rsidR="0010538B" w:rsidRPr="00B26A5F" w:rsidRDefault="00B26A5F" w:rsidP="0056256F">
      <w:pPr>
        <w:spacing w:line="360" w:lineRule="auto"/>
        <w:jc w:val="both"/>
        <w:rPr>
          <w:rFonts w:ascii="Arial" w:hAnsi="Arial"/>
          <w:b/>
          <w:bCs/>
          <w:noProof w:val="0"/>
        </w:rPr>
      </w:pPr>
      <w:r>
        <w:rPr>
          <w:rFonts w:ascii="Arial" w:hAnsi="Arial" w:hint="cs"/>
          <w:b/>
          <w:bCs/>
          <w:noProof w:val="0"/>
          <w:rtl/>
        </w:rPr>
        <w:t>ג.</w:t>
      </w:r>
      <w:r>
        <w:rPr>
          <w:rFonts w:ascii="Arial" w:hAnsi="Arial" w:hint="cs"/>
          <w:b/>
          <w:bCs/>
          <w:noProof w:val="0"/>
          <w:rtl/>
        </w:rPr>
        <w:tab/>
      </w:r>
      <w:r w:rsidR="0010538B" w:rsidRPr="00B26A5F">
        <w:rPr>
          <w:rFonts w:ascii="Arial" w:hAnsi="Arial" w:hint="cs"/>
          <w:b/>
          <w:bCs/>
          <w:noProof w:val="0"/>
          <w:rtl/>
        </w:rPr>
        <w:t>תמצית טענות המשיבה</w:t>
      </w:r>
    </w:p>
    <w:p w:rsidR="0010538B" w:rsidRDefault="0010538B" w:rsidP="0056256F">
      <w:pPr>
        <w:spacing w:line="360" w:lineRule="auto"/>
        <w:jc w:val="both"/>
        <w:rPr>
          <w:rFonts w:ascii="Arial" w:hAnsi="Arial"/>
          <w:noProof w:val="0"/>
          <w:rtl/>
        </w:rPr>
      </w:pPr>
    </w:p>
    <w:p w:rsidR="00C0682B" w:rsidRPr="00B26A5F" w:rsidRDefault="00B26A5F" w:rsidP="0056256F">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EB0A3D" w:rsidRPr="00B26A5F">
        <w:rPr>
          <w:rFonts w:ascii="Arial" w:hAnsi="Arial" w:hint="cs"/>
          <w:noProof w:val="0"/>
          <w:rtl/>
        </w:rPr>
        <w:t>המשיבה הוסמכה</w:t>
      </w:r>
      <w:r w:rsidR="00C0682B" w:rsidRPr="00B26A5F">
        <w:rPr>
          <w:rFonts w:ascii="Arial" w:hAnsi="Arial" w:hint="cs"/>
          <w:noProof w:val="0"/>
          <w:rtl/>
        </w:rPr>
        <w:t xml:space="preserve"> לפי החלטת הממשלה לטפל בעיזבונות שניתנו לטובת המדינה ואיכילוב הוא בית חולים ממשלתי השייך למדינה.</w:t>
      </w:r>
      <w:r w:rsidR="00780EA7" w:rsidRPr="00B26A5F">
        <w:rPr>
          <w:rFonts w:ascii="Arial" w:hAnsi="Arial" w:hint="cs"/>
          <w:noProof w:val="0"/>
          <w:rtl/>
        </w:rPr>
        <w:t xml:space="preserve"> למשיב</w:t>
      </w:r>
      <w:r w:rsidR="00091742">
        <w:rPr>
          <w:rFonts w:ascii="Arial" w:hAnsi="Arial" w:hint="cs"/>
          <w:noProof w:val="0"/>
          <w:rtl/>
        </w:rPr>
        <w:t>ה</w:t>
      </w:r>
      <w:r w:rsidR="00780EA7" w:rsidRPr="00B26A5F">
        <w:rPr>
          <w:rFonts w:ascii="Arial" w:hAnsi="Arial" w:hint="cs"/>
          <w:noProof w:val="0"/>
          <w:rtl/>
        </w:rPr>
        <w:t xml:space="preserve"> ניסיון רב שנים בטיפול בעיזבונות.</w:t>
      </w:r>
    </w:p>
    <w:p w:rsidR="00C0682B" w:rsidRPr="00091742" w:rsidRDefault="00C0682B" w:rsidP="0056256F">
      <w:pPr>
        <w:spacing w:line="360" w:lineRule="auto"/>
        <w:jc w:val="both"/>
        <w:rPr>
          <w:rFonts w:ascii="Arial" w:hAnsi="Arial"/>
          <w:noProof w:val="0"/>
          <w:rtl/>
        </w:rPr>
      </w:pPr>
    </w:p>
    <w:p w:rsidR="00780EA7" w:rsidRPr="00B26A5F" w:rsidRDefault="00B26A5F" w:rsidP="0056256F">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C0682B" w:rsidRPr="00B26A5F">
        <w:rPr>
          <w:rFonts w:ascii="Arial" w:hAnsi="Arial" w:hint="cs"/>
          <w:noProof w:val="0"/>
          <w:rtl/>
        </w:rPr>
        <w:t>למערערת אין יידע מיוחד המעניק לה עדיפות לשמש כמנהלת עיזבון. מדובר בצוואה פשוטה לפיה היורש היחידי הוא איכילוב. המשיבה תפעל להוציא לפועל את הצוואה וייחסך שכר טרחה ל</w:t>
      </w:r>
      <w:r w:rsidR="00DE546E" w:rsidRPr="00B26A5F">
        <w:rPr>
          <w:rFonts w:ascii="Arial" w:hAnsi="Arial" w:hint="cs"/>
          <w:noProof w:val="0"/>
          <w:rtl/>
        </w:rPr>
        <w:t>נהנה.</w:t>
      </w:r>
      <w:r w:rsidR="00C0682B" w:rsidRPr="00B26A5F">
        <w:rPr>
          <w:rFonts w:ascii="Arial" w:hAnsi="Arial" w:hint="cs"/>
          <w:noProof w:val="0"/>
          <w:rtl/>
        </w:rPr>
        <w:t xml:space="preserve"> לכן, בצדק קבע ביהמ"ש קמא שקיימים טעמים מיוחדים המצדיקים אי מינויו של מ</w:t>
      </w:r>
      <w:r w:rsidR="00780EA7" w:rsidRPr="00B26A5F">
        <w:rPr>
          <w:rFonts w:ascii="Arial" w:hAnsi="Arial" w:hint="cs"/>
          <w:noProof w:val="0"/>
          <w:rtl/>
        </w:rPr>
        <w:t>נהל עיזבון. על פי הפסיקה, כאשר מוסכם על היורשים שאין למנות מנהל עיזבון, ביהמ"ש ייעתר לבקשתם ולא ימנה מנהל עיזבון</w:t>
      </w:r>
      <w:r w:rsidR="00DE546E" w:rsidRPr="00B26A5F">
        <w:rPr>
          <w:rFonts w:ascii="Arial" w:hAnsi="Arial" w:hint="cs"/>
          <w:noProof w:val="0"/>
          <w:rtl/>
        </w:rPr>
        <w:t>,</w:t>
      </w:r>
      <w:r w:rsidR="00780EA7" w:rsidRPr="00B26A5F">
        <w:rPr>
          <w:rFonts w:ascii="Arial" w:hAnsi="Arial" w:hint="cs"/>
          <w:noProof w:val="0"/>
          <w:rtl/>
        </w:rPr>
        <w:t xml:space="preserve"> על אף שהמוריש קבע בצוואתו שפלוני יתמנה למנהל עיזבון.</w:t>
      </w:r>
    </w:p>
    <w:p w:rsidR="00780EA7" w:rsidRPr="00780EA7" w:rsidRDefault="00780EA7" w:rsidP="0056256F">
      <w:pPr>
        <w:pStyle w:val="ad"/>
        <w:spacing w:line="360" w:lineRule="auto"/>
        <w:rPr>
          <w:rFonts w:ascii="Arial" w:hAnsi="Arial"/>
          <w:noProof w:val="0"/>
          <w:rtl/>
        </w:rPr>
      </w:pPr>
    </w:p>
    <w:p w:rsidR="00DD0AFC" w:rsidRPr="00B26A5F" w:rsidRDefault="00B26A5F" w:rsidP="00A92859">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780EA7" w:rsidRPr="00B26A5F">
        <w:rPr>
          <w:rFonts w:ascii="Arial" w:hAnsi="Arial" w:hint="cs"/>
          <w:noProof w:val="0"/>
          <w:rtl/>
        </w:rPr>
        <w:t xml:space="preserve">המערערת לא טענה ולא צירפה תצהיר מטעמה לפיו היא מסרה למנוח בעת שערכה </w:t>
      </w:r>
      <w:r w:rsidR="00DE546E" w:rsidRPr="00B26A5F">
        <w:rPr>
          <w:rFonts w:ascii="Arial" w:hAnsi="Arial" w:hint="cs"/>
          <w:noProof w:val="0"/>
          <w:rtl/>
        </w:rPr>
        <w:t xml:space="preserve">עבורו </w:t>
      </w:r>
      <w:r w:rsidR="00780EA7" w:rsidRPr="00B26A5F">
        <w:rPr>
          <w:rFonts w:ascii="Arial" w:hAnsi="Arial" w:hint="cs"/>
          <w:noProof w:val="0"/>
          <w:rtl/>
        </w:rPr>
        <w:t>את הצוואה</w:t>
      </w:r>
      <w:r w:rsidR="00DE546E" w:rsidRPr="00B26A5F">
        <w:rPr>
          <w:rFonts w:ascii="Arial" w:hAnsi="Arial" w:hint="cs"/>
          <w:noProof w:val="0"/>
          <w:rtl/>
        </w:rPr>
        <w:t xml:space="preserve">, את </w:t>
      </w:r>
      <w:r w:rsidR="00780EA7" w:rsidRPr="00B26A5F">
        <w:rPr>
          <w:rFonts w:ascii="Arial" w:hAnsi="Arial" w:hint="cs"/>
          <w:noProof w:val="0"/>
          <w:rtl/>
        </w:rPr>
        <w:t>דבר קיו</w:t>
      </w:r>
      <w:r w:rsidR="00091742">
        <w:rPr>
          <w:rFonts w:ascii="Arial" w:hAnsi="Arial" w:hint="cs"/>
          <w:noProof w:val="0"/>
          <w:rtl/>
        </w:rPr>
        <w:t>מה של מחלקת עיזבונות לטובת המדינ</w:t>
      </w:r>
      <w:r w:rsidR="00780EA7" w:rsidRPr="00B26A5F">
        <w:rPr>
          <w:rFonts w:ascii="Arial" w:hAnsi="Arial" w:hint="cs"/>
          <w:noProof w:val="0"/>
          <w:rtl/>
        </w:rPr>
        <w:t xml:space="preserve">ה שביכולתה להוציא לפועל את הוראות הצוואה ללא השתת עלויות על עיזבונו וכי המנוח, חרף זאת, </w:t>
      </w:r>
      <w:r w:rsidR="00DD0AFC" w:rsidRPr="00B26A5F">
        <w:rPr>
          <w:rFonts w:ascii="Arial" w:hAnsi="Arial" w:hint="cs"/>
          <w:noProof w:val="0"/>
          <w:rtl/>
        </w:rPr>
        <w:t>ביקש למנות את המערערת למנהלת עיזבונו. לכן, יש להניח, שהמערערת מעולם לא הציגה אפשרות זו בפני המ</w:t>
      </w:r>
      <w:r w:rsidR="00A92859">
        <w:rPr>
          <w:rFonts w:ascii="Arial" w:hAnsi="Arial" w:hint="cs"/>
          <w:noProof w:val="0"/>
          <w:rtl/>
        </w:rPr>
        <w:t>נוח</w:t>
      </w:r>
      <w:r w:rsidR="00DD0AFC" w:rsidRPr="00B26A5F">
        <w:rPr>
          <w:rFonts w:ascii="Arial" w:hAnsi="Arial" w:hint="cs"/>
          <w:noProof w:val="0"/>
          <w:rtl/>
        </w:rPr>
        <w:t>.</w:t>
      </w:r>
    </w:p>
    <w:p w:rsidR="00DD0AFC" w:rsidRPr="00DD0AFC" w:rsidRDefault="00DD0AFC" w:rsidP="0056256F">
      <w:pPr>
        <w:pStyle w:val="ad"/>
        <w:spacing w:line="360" w:lineRule="auto"/>
        <w:rPr>
          <w:rFonts w:ascii="Arial" w:hAnsi="Arial"/>
          <w:noProof w:val="0"/>
          <w:rtl/>
        </w:rPr>
      </w:pPr>
    </w:p>
    <w:p w:rsidR="00C0682B" w:rsidRPr="00B26A5F" w:rsidRDefault="00B26A5F" w:rsidP="0056256F">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DD0AFC" w:rsidRPr="00B26A5F">
        <w:rPr>
          <w:rFonts w:ascii="Arial" w:hAnsi="Arial" w:hint="cs"/>
          <w:noProof w:val="0"/>
          <w:rtl/>
        </w:rPr>
        <w:t xml:space="preserve">אכן, מצווה לקיים דברי המת. ברם, יש להבחין בין ליבת הצוואה </w:t>
      </w:r>
      <w:r w:rsidR="00DD0AFC" w:rsidRPr="00B26A5F">
        <w:rPr>
          <w:rFonts w:ascii="Arial" w:hAnsi="Arial"/>
          <w:noProof w:val="0"/>
          <w:rtl/>
        </w:rPr>
        <w:t>–</w:t>
      </w:r>
      <w:r w:rsidR="00091742">
        <w:rPr>
          <w:rFonts w:ascii="Arial" w:hAnsi="Arial" w:hint="cs"/>
          <w:noProof w:val="0"/>
          <w:rtl/>
        </w:rPr>
        <w:t xml:space="preserve"> מי הנהנים - </w:t>
      </w:r>
      <w:r w:rsidR="00DD0AFC" w:rsidRPr="00B26A5F">
        <w:rPr>
          <w:rFonts w:ascii="Arial" w:hAnsi="Arial" w:hint="cs"/>
          <w:noProof w:val="0"/>
          <w:rtl/>
        </w:rPr>
        <w:t>לבין שוליה כגון</w:t>
      </w:r>
      <w:r w:rsidR="00091742">
        <w:rPr>
          <w:rFonts w:ascii="Arial" w:hAnsi="Arial" w:hint="cs"/>
          <w:noProof w:val="0"/>
          <w:rtl/>
        </w:rPr>
        <w:t xml:space="preserve"> מינוי מנהל עיזבון. בנוסף, בית ה</w:t>
      </w:r>
      <w:r w:rsidR="00DD0AFC" w:rsidRPr="00B26A5F">
        <w:rPr>
          <w:rFonts w:ascii="Arial" w:hAnsi="Arial" w:hint="cs"/>
          <w:noProof w:val="0"/>
          <w:rtl/>
        </w:rPr>
        <w:t xml:space="preserve">משפט קמא לא מינה את המשיבה למנהלת עיזבון וכפי שמצוין בצו קיום הצוואה, לא מונה </w:t>
      </w:r>
      <w:r w:rsidR="00DE546E" w:rsidRPr="00B26A5F">
        <w:rPr>
          <w:rFonts w:ascii="Arial" w:hAnsi="Arial" w:hint="cs"/>
          <w:noProof w:val="0"/>
          <w:rtl/>
        </w:rPr>
        <w:t xml:space="preserve">כלל </w:t>
      </w:r>
      <w:r w:rsidR="00091742">
        <w:rPr>
          <w:rFonts w:ascii="Arial" w:hAnsi="Arial" w:hint="cs"/>
          <w:noProof w:val="0"/>
          <w:rtl/>
        </w:rPr>
        <w:t>מנהל עיזבון. המשיבה היא באת כוחו</w:t>
      </w:r>
      <w:r w:rsidR="00DD0AFC" w:rsidRPr="00B26A5F">
        <w:rPr>
          <w:rFonts w:ascii="Arial" w:hAnsi="Arial" w:hint="cs"/>
          <w:noProof w:val="0"/>
          <w:rtl/>
        </w:rPr>
        <w:t xml:space="preserve"> של הזוכה על פי הצוואה ואינה מנהלת העיזבון. ה</w:t>
      </w:r>
      <w:r w:rsidR="00091742">
        <w:rPr>
          <w:rFonts w:ascii="Arial" w:hAnsi="Arial" w:hint="cs"/>
          <w:noProof w:val="0"/>
          <w:rtl/>
        </w:rPr>
        <w:t>נהנה</w:t>
      </w:r>
      <w:r w:rsidR="00DE546E" w:rsidRPr="00B26A5F">
        <w:rPr>
          <w:rFonts w:ascii="Arial" w:hAnsi="Arial" w:hint="cs"/>
          <w:noProof w:val="0"/>
          <w:rtl/>
        </w:rPr>
        <w:t xml:space="preserve"> </w:t>
      </w:r>
      <w:r w:rsidR="00DD0AFC" w:rsidRPr="00B26A5F">
        <w:rPr>
          <w:rFonts w:ascii="Arial" w:hAnsi="Arial" w:hint="cs"/>
          <w:noProof w:val="0"/>
          <w:rtl/>
        </w:rPr>
        <w:t>עצמ</w:t>
      </w:r>
      <w:r w:rsidR="00091742">
        <w:rPr>
          <w:rFonts w:ascii="Arial" w:hAnsi="Arial" w:hint="cs"/>
          <w:noProof w:val="0"/>
          <w:rtl/>
        </w:rPr>
        <w:t>ו יכול</w:t>
      </w:r>
      <w:r w:rsidR="00DD0AFC" w:rsidRPr="00B26A5F">
        <w:rPr>
          <w:rFonts w:ascii="Arial" w:hAnsi="Arial" w:hint="cs"/>
          <w:noProof w:val="0"/>
          <w:rtl/>
        </w:rPr>
        <w:t xml:space="preserve"> לטפל בעיזבון </w:t>
      </w:r>
      <w:r w:rsidR="00DE546E" w:rsidRPr="00B26A5F">
        <w:rPr>
          <w:rFonts w:ascii="Arial" w:hAnsi="Arial" w:hint="cs"/>
          <w:noProof w:val="0"/>
          <w:rtl/>
        </w:rPr>
        <w:t xml:space="preserve">באמצעות המשיבה </w:t>
      </w:r>
      <w:r w:rsidR="00DD0AFC" w:rsidRPr="00B26A5F">
        <w:rPr>
          <w:rFonts w:ascii="Arial" w:hAnsi="Arial" w:hint="cs"/>
          <w:noProof w:val="0"/>
          <w:rtl/>
        </w:rPr>
        <w:t>מבלי לשלם שכר למנהל עיזבון</w:t>
      </w:r>
      <w:r w:rsidR="00DE546E" w:rsidRPr="00B26A5F">
        <w:rPr>
          <w:rFonts w:ascii="Arial" w:hAnsi="Arial" w:hint="cs"/>
          <w:noProof w:val="0"/>
          <w:rtl/>
        </w:rPr>
        <w:t>,</w:t>
      </w:r>
      <w:r w:rsidR="0087699B" w:rsidRPr="00B26A5F">
        <w:rPr>
          <w:rFonts w:ascii="Arial" w:hAnsi="Arial" w:hint="cs"/>
          <w:noProof w:val="0"/>
          <w:rtl/>
        </w:rPr>
        <w:t xml:space="preserve"> שהרי אין חובה בדין למנות מנהל עיזבון. </w:t>
      </w:r>
      <w:r w:rsidR="00DD0AFC" w:rsidRPr="00B26A5F">
        <w:rPr>
          <w:rFonts w:ascii="Arial" w:hAnsi="Arial" w:hint="cs"/>
          <w:noProof w:val="0"/>
          <w:rtl/>
        </w:rPr>
        <w:t xml:space="preserve">   </w:t>
      </w:r>
      <w:r w:rsidR="00780EA7" w:rsidRPr="00B26A5F">
        <w:rPr>
          <w:rFonts w:ascii="Arial" w:hAnsi="Arial" w:hint="cs"/>
          <w:noProof w:val="0"/>
          <w:rtl/>
        </w:rPr>
        <w:t xml:space="preserve">   </w:t>
      </w:r>
      <w:r w:rsidR="00C0682B" w:rsidRPr="00B26A5F">
        <w:rPr>
          <w:rFonts w:ascii="Arial" w:hAnsi="Arial" w:hint="cs"/>
          <w:noProof w:val="0"/>
          <w:rtl/>
        </w:rPr>
        <w:t xml:space="preserve"> </w:t>
      </w:r>
    </w:p>
    <w:p w:rsidR="0087699B" w:rsidRPr="0087699B" w:rsidRDefault="0087699B" w:rsidP="0056256F">
      <w:pPr>
        <w:pStyle w:val="ad"/>
        <w:spacing w:line="360" w:lineRule="auto"/>
        <w:rPr>
          <w:rFonts w:ascii="Arial" w:hAnsi="Arial"/>
          <w:noProof w:val="0"/>
          <w:rtl/>
        </w:rPr>
      </w:pPr>
    </w:p>
    <w:p w:rsidR="0087699B" w:rsidRPr="00B26A5F" w:rsidRDefault="00B26A5F" w:rsidP="00A92859">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87699B" w:rsidRPr="00B26A5F">
        <w:rPr>
          <w:rFonts w:ascii="Arial" w:hAnsi="Arial" w:hint="cs"/>
          <w:noProof w:val="0"/>
          <w:rtl/>
        </w:rPr>
        <w:t xml:space="preserve">אי מינויה של המערערת למנהלת עיזבון חוסך בהוצאות ושכ"ט מנהל עיזבון. החיסכון משמעותו מימוש מלוא כספי העיזבון לטובת המטרות שעליהם ציווה המנוח בצוואתו </w:t>
      </w:r>
      <w:r w:rsidR="0087699B" w:rsidRPr="00B26A5F">
        <w:rPr>
          <w:rFonts w:ascii="Arial" w:hAnsi="Arial"/>
          <w:noProof w:val="0"/>
          <w:rtl/>
        </w:rPr>
        <w:t>–</w:t>
      </w:r>
      <w:r w:rsidR="0087699B" w:rsidRPr="00B26A5F">
        <w:rPr>
          <w:rFonts w:ascii="Arial" w:hAnsi="Arial" w:hint="cs"/>
          <w:noProof w:val="0"/>
          <w:rtl/>
        </w:rPr>
        <w:t xml:space="preserve"> כספים לטובת מחלקות לב </w:t>
      </w:r>
      <w:r w:rsidR="00091742" w:rsidRPr="00B26A5F">
        <w:rPr>
          <w:rFonts w:ascii="Arial" w:hAnsi="Arial" w:hint="cs"/>
          <w:noProof w:val="0"/>
          <w:rtl/>
        </w:rPr>
        <w:t>ואורתופדיה</w:t>
      </w:r>
      <w:r w:rsidR="0087699B" w:rsidRPr="00B26A5F">
        <w:rPr>
          <w:rFonts w:ascii="Arial" w:hAnsi="Arial" w:hint="cs"/>
          <w:noProof w:val="0"/>
          <w:rtl/>
        </w:rPr>
        <w:t xml:space="preserve"> בבית החולים. טובת היורש גוברת על רצונה האישי של המערערת להתמנות למנהלת עיזבון.</w:t>
      </w:r>
    </w:p>
    <w:p w:rsidR="0087699B" w:rsidRPr="0087699B" w:rsidRDefault="0087699B" w:rsidP="0056256F">
      <w:pPr>
        <w:pStyle w:val="ad"/>
        <w:spacing w:line="360" w:lineRule="auto"/>
        <w:rPr>
          <w:rFonts w:ascii="Arial" w:hAnsi="Arial"/>
          <w:noProof w:val="0"/>
          <w:rtl/>
        </w:rPr>
      </w:pPr>
    </w:p>
    <w:p w:rsidR="00582E2F" w:rsidRPr="00B26A5F" w:rsidRDefault="00B26A5F" w:rsidP="0056256F">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87699B" w:rsidRPr="00B26A5F">
        <w:rPr>
          <w:rFonts w:ascii="Arial" w:hAnsi="Arial" w:hint="cs"/>
          <w:noProof w:val="0"/>
          <w:rtl/>
        </w:rPr>
        <w:t xml:space="preserve">המשיבה פעלה </w:t>
      </w:r>
      <w:r w:rsidR="00582E2F" w:rsidRPr="00B26A5F">
        <w:rPr>
          <w:rFonts w:ascii="Arial" w:hAnsi="Arial" w:hint="cs"/>
          <w:noProof w:val="0"/>
          <w:rtl/>
        </w:rPr>
        <w:t xml:space="preserve">ופועלת </w:t>
      </w:r>
      <w:r w:rsidR="0087699B" w:rsidRPr="00B26A5F">
        <w:rPr>
          <w:rFonts w:ascii="Arial" w:hAnsi="Arial" w:hint="cs"/>
          <w:noProof w:val="0"/>
          <w:rtl/>
        </w:rPr>
        <w:t>לריכוז כספי המנוח</w:t>
      </w:r>
      <w:r w:rsidR="00582E2F" w:rsidRPr="00B26A5F">
        <w:rPr>
          <w:rFonts w:ascii="Arial" w:hAnsi="Arial" w:hint="cs"/>
          <w:noProof w:val="0"/>
          <w:rtl/>
        </w:rPr>
        <w:t xml:space="preserve"> והיא כבר ה</w:t>
      </w:r>
      <w:r w:rsidR="00DE546E" w:rsidRPr="00B26A5F">
        <w:rPr>
          <w:rFonts w:ascii="Arial" w:hAnsi="Arial" w:hint="cs"/>
          <w:noProof w:val="0"/>
          <w:rtl/>
        </w:rPr>
        <w:t>ז</w:t>
      </w:r>
      <w:r w:rsidR="00582E2F" w:rsidRPr="00B26A5F">
        <w:rPr>
          <w:rFonts w:ascii="Arial" w:hAnsi="Arial" w:hint="cs"/>
          <w:noProof w:val="0"/>
          <w:rtl/>
        </w:rPr>
        <w:t xml:space="preserve">מינה שמאות של דירת העיזבון על מנת להציע אותה למכירה. לפיכך, </w:t>
      </w:r>
      <w:r w:rsidR="00F000D1" w:rsidRPr="00B26A5F">
        <w:rPr>
          <w:rFonts w:ascii="Arial" w:hAnsi="Arial" w:hint="cs"/>
          <w:noProof w:val="0"/>
          <w:rtl/>
        </w:rPr>
        <w:t>צדק בית המשפט קמא שדחה את בקשת המערערת ו</w:t>
      </w:r>
      <w:r w:rsidR="00582E2F" w:rsidRPr="00B26A5F">
        <w:rPr>
          <w:rFonts w:ascii="Arial" w:hAnsi="Arial" w:hint="cs"/>
          <w:noProof w:val="0"/>
          <w:rtl/>
        </w:rPr>
        <w:t>יש לדחות את הערעור.</w:t>
      </w:r>
    </w:p>
    <w:p w:rsidR="00F000D1" w:rsidRPr="00F000D1" w:rsidRDefault="00F000D1" w:rsidP="00B82B10">
      <w:pPr>
        <w:pStyle w:val="ad"/>
        <w:spacing w:line="360" w:lineRule="auto"/>
        <w:rPr>
          <w:rFonts w:ascii="Arial" w:hAnsi="Arial"/>
          <w:noProof w:val="0"/>
          <w:rtl/>
        </w:rPr>
      </w:pPr>
    </w:p>
    <w:p w:rsidR="00F000D1" w:rsidRDefault="00B26A5F" w:rsidP="00B82B10">
      <w:pPr>
        <w:spacing w:line="360" w:lineRule="auto"/>
        <w:jc w:val="both"/>
        <w:rPr>
          <w:rFonts w:ascii="Arial" w:hAnsi="Arial"/>
          <w:b/>
          <w:bCs/>
          <w:noProof w:val="0"/>
          <w:rtl/>
        </w:rPr>
      </w:pPr>
      <w:r>
        <w:rPr>
          <w:rFonts w:ascii="Arial" w:hAnsi="Arial" w:hint="cs"/>
          <w:b/>
          <w:bCs/>
          <w:noProof w:val="0"/>
          <w:rtl/>
        </w:rPr>
        <w:t>ד.</w:t>
      </w:r>
      <w:r>
        <w:rPr>
          <w:rFonts w:ascii="Arial" w:hAnsi="Arial" w:hint="cs"/>
          <w:b/>
          <w:bCs/>
          <w:noProof w:val="0"/>
          <w:rtl/>
        </w:rPr>
        <w:tab/>
      </w:r>
      <w:r w:rsidR="00582E2F" w:rsidRPr="00B26A5F">
        <w:rPr>
          <w:rFonts w:ascii="Arial" w:hAnsi="Arial" w:hint="cs"/>
          <w:b/>
          <w:bCs/>
          <w:noProof w:val="0"/>
          <w:rtl/>
        </w:rPr>
        <w:t>דיון והכרעה</w:t>
      </w:r>
    </w:p>
    <w:p w:rsidR="00B26A5F" w:rsidRPr="00DE546E" w:rsidRDefault="00B26A5F" w:rsidP="00B82B10">
      <w:pPr>
        <w:spacing w:line="360" w:lineRule="auto"/>
        <w:jc w:val="both"/>
        <w:rPr>
          <w:rFonts w:ascii="Arial" w:hAnsi="Arial"/>
          <w:b/>
          <w:bCs/>
          <w:noProof w:val="0"/>
        </w:rPr>
      </w:pPr>
    </w:p>
    <w:p w:rsidR="00F000D1" w:rsidRPr="00B26A5F" w:rsidRDefault="00B26A5F" w:rsidP="00B82B10">
      <w:pPr>
        <w:spacing w:line="360" w:lineRule="auto"/>
        <w:jc w:val="both"/>
        <w:rPr>
          <w:rFonts w:ascii="Arial" w:hAnsi="Arial"/>
          <w:noProof w:val="0"/>
        </w:rPr>
      </w:pPr>
      <w:r>
        <w:rPr>
          <w:rFonts w:ascii="Arial" w:hAnsi="Arial" w:hint="cs"/>
          <w:noProof w:val="0"/>
          <w:rtl/>
        </w:rPr>
        <w:t>1.</w:t>
      </w:r>
      <w:r>
        <w:rPr>
          <w:rFonts w:ascii="Arial" w:hAnsi="Arial" w:hint="cs"/>
          <w:noProof w:val="0"/>
          <w:rtl/>
        </w:rPr>
        <w:tab/>
      </w:r>
      <w:r w:rsidR="00F000D1" w:rsidRPr="00B26A5F">
        <w:rPr>
          <w:rFonts w:ascii="Arial" w:hAnsi="Arial" w:hint="cs"/>
          <w:noProof w:val="0"/>
          <w:rtl/>
        </w:rPr>
        <w:t xml:space="preserve">סעיף 81 </w:t>
      </w:r>
      <w:r w:rsidR="00F000D1" w:rsidRPr="00B26A5F">
        <w:rPr>
          <w:rFonts w:ascii="Arial" w:hAnsi="Arial" w:hint="cs"/>
          <w:b/>
          <w:bCs/>
          <w:noProof w:val="0"/>
          <w:rtl/>
        </w:rPr>
        <w:t>לחוק הירושה</w:t>
      </w:r>
      <w:r w:rsidR="00F000D1" w:rsidRPr="00B26A5F">
        <w:rPr>
          <w:rFonts w:ascii="Arial" w:hAnsi="Arial" w:hint="cs"/>
          <w:noProof w:val="0"/>
          <w:rtl/>
        </w:rPr>
        <w:t xml:space="preserve"> תשכ"ה </w:t>
      </w:r>
      <w:r w:rsidR="00F000D1" w:rsidRPr="00B26A5F">
        <w:rPr>
          <w:rFonts w:ascii="Arial" w:hAnsi="Arial"/>
          <w:noProof w:val="0"/>
          <w:rtl/>
        </w:rPr>
        <w:t>–</w:t>
      </w:r>
      <w:r w:rsidR="00F000D1" w:rsidRPr="00B26A5F">
        <w:rPr>
          <w:rFonts w:ascii="Arial" w:hAnsi="Arial" w:hint="cs"/>
          <w:noProof w:val="0"/>
          <w:rtl/>
        </w:rPr>
        <w:t xml:space="preserve"> 1965 קובע כי:</w:t>
      </w:r>
    </w:p>
    <w:p w:rsidR="00F000D1" w:rsidRDefault="00F000D1" w:rsidP="00B82B10">
      <w:pPr>
        <w:spacing w:line="360" w:lineRule="auto"/>
        <w:jc w:val="both"/>
        <w:rPr>
          <w:rFonts w:ascii="Arial" w:hAnsi="Arial"/>
          <w:noProof w:val="0"/>
          <w:rtl/>
        </w:rPr>
      </w:pPr>
    </w:p>
    <w:p w:rsidR="00F000D1" w:rsidRDefault="00F000D1" w:rsidP="00B82B10">
      <w:pPr>
        <w:spacing w:line="360" w:lineRule="auto"/>
        <w:ind w:left="720"/>
        <w:jc w:val="both"/>
        <w:rPr>
          <w:rFonts w:ascii="Arial" w:hAnsi="Arial"/>
          <w:noProof w:val="0"/>
          <w:rtl/>
        </w:rPr>
      </w:pPr>
      <w:r>
        <w:rPr>
          <w:rFonts w:ascii="Arial" w:hAnsi="Arial" w:hint="cs"/>
          <w:noProof w:val="0"/>
          <w:rtl/>
        </w:rPr>
        <w:t>"</w:t>
      </w:r>
      <w:r w:rsidRPr="00DE546E">
        <w:rPr>
          <w:rFonts w:ascii="Arial" w:hAnsi="Arial" w:hint="cs"/>
          <w:b/>
          <w:bCs/>
          <w:noProof w:val="0"/>
          <w:rtl/>
        </w:rPr>
        <w:t>קבע המוריש בצוואתו אדם שיבצע צוואתו או שינהל עזבונו, ימנה בית המשפט או הרשם לענייני ירושה, לפי העניין, אותו אדם כמנהל עיזבון, זולת אם אינו יכול או אינו מסכים לקבל את המינוי או שבית המשפט או הרשם לענייני ירושה משוכנע, מטעמים מיוחדים שיירשמו, שיש סיבות מיוחדות שלא למנותו</w:t>
      </w:r>
      <w:r w:rsidRPr="00B82B10">
        <w:rPr>
          <w:rFonts w:ascii="Arial" w:hAnsi="Arial" w:hint="cs"/>
          <w:noProof w:val="0"/>
          <w:rtl/>
        </w:rPr>
        <w:t>".</w:t>
      </w:r>
    </w:p>
    <w:p w:rsidR="00F000D1" w:rsidRDefault="00F000D1" w:rsidP="00B82B10">
      <w:pPr>
        <w:spacing w:line="360" w:lineRule="auto"/>
        <w:ind w:left="720"/>
        <w:jc w:val="both"/>
        <w:rPr>
          <w:rFonts w:ascii="Arial" w:hAnsi="Arial"/>
          <w:noProof w:val="0"/>
          <w:rtl/>
        </w:rPr>
      </w:pPr>
    </w:p>
    <w:p w:rsidR="00F000D1" w:rsidRPr="00B26A5F" w:rsidRDefault="00B26A5F" w:rsidP="00B82B10">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F000D1" w:rsidRPr="00B26A5F">
        <w:rPr>
          <w:rFonts w:ascii="Arial" w:hAnsi="Arial" w:hint="cs"/>
          <w:noProof w:val="0"/>
          <w:rtl/>
        </w:rPr>
        <w:t xml:space="preserve">כפי שציין א"מ, פרופ' שמואל שילה ז"ל, בספרו </w:t>
      </w:r>
      <w:r w:rsidR="00F000D1" w:rsidRPr="00B26A5F">
        <w:rPr>
          <w:rFonts w:ascii="Arial" w:hAnsi="Arial" w:hint="cs"/>
          <w:b/>
          <w:bCs/>
          <w:noProof w:val="0"/>
          <w:rtl/>
        </w:rPr>
        <w:t>פירוש לחוק הירושה</w:t>
      </w:r>
      <w:r w:rsidR="00F000D1" w:rsidRPr="00B26A5F">
        <w:rPr>
          <w:rFonts w:ascii="Arial" w:hAnsi="Arial" w:hint="cs"/>
          <w:noProof w:val="0"/>
          <w:rtl/>
        </w:rPr>
        <w:t xml:space="preserve"> תשכ"ה </w:t>
      </w:r>
      <w:r w:rsidR="00F000D1" w:rsidRPr="00B26A5F">
        <w:rPr>
          <w:rFonts w:ascii="Arial" w:hAnsi="Arial"/>
          <w:noProof w:val="0"/>
          <w:rtl/>
        </w:rPr>
        <w:t>–</w:t>
      </w:r>
      <w:r w:rsidR="00F000D1" w:rsidRPr="00B26A5F">
        <w:rPr>
          <w:rFonts w:ascii="Arial" w:hAnsi="Arial" w:hint="cs"/>
          <w:noProof w:val="0"/>
          <w:rtl/>
        </w:rPr>
        <w:t xml:space="preserve"> 1965,  כרך שלישי (2002) בעמ' 140:</w:t>
      </w:r>
    </w:p>
    <w:p w:rsidR="00F000D1" w:rsidRDefault="00F000D1" w:rsidP="00B82B10">
      <w:pPr>
        <w:spacing w:line="360" w:lineRule="auto"/>
        <w:jc w:val="both"/>
        <w:rPr>
          <w:rFonts w:ascii="Arial" w:hAnsi="Arial"/>
          <w:noProof w:val="0"/>
          <w:rtl/>
        </w:rPr>
      </w:pPr>
    </w:p>
    <w:p w:rsidR="00BC51A1" w:rsidRDefault="00F000D1" w:rsidP="00B82B10">
      <w:pPr>
        <w:spacing w:line="360" w:lineRule="auto"/>
        <w:ind w:left="720"/>
        <w:jc w:val="both"/>
        <w:rPr>
          <w:rFonts w:ascii="Arial" w:hAnsi="Arial"/>
          <w:noProof w:val="0"/>
          <w:rtl/>
        </w:rPr>
      </w:pPr>
      <w:r>
        <w:rPr>
          <w:rFonts w:ascii="Arial" w:hAnsi="Arial" w:hint="cs"/>
          <w:noProof w:val="0"/>
          <w:rtl/>
        </w:rPr>
        <w:t>"</w:t>
      </w:r>
      <w:r w:rsidRPr="00DE546E">
        <w:rPr>
          <w:rFonts w:ascii="Arial" w:hAnsi="Arial" w:hint="cs"/>
          <w:b/>
          <w:bCs/>
          <w:noProof w:val="0"/>
          <w:rtl/>
        </w:rPr>
        <w:t>כשהיורשים מגיעים להסכם ביניהם שהם אינם מעוניינים במנהל עיזבון, בית המשפט ייטה להיעתר לבקשתם אף אם המוריש קבע בצוואתו שפלוני יתמנה כמנהל עיזבונו</w:t>
      </w:r>
      <w:r>
        <w:rPr>
          <w:rFonts w:ascii="Arial" w:hAnsi="Arial" w:hint="cs"/>
          <w:noProof w:val="0"/>
          <w:rtl/>
        </w:rPr>
        <w:t>".</w:t>
      </w:r>
    </w:p>
    <w:p w:rsidR="00BC51A1" w:rsidRDefault="00BC51A1" w:rsidP="00B82B10">
      <w:pPr>
        <w:spacing w:line="360" w:lineRule="auto"/>
        <w:ind w:left="720"/>
        <w:jc w:val="both"/>
        <w:rPr>
          <w:rFonts w:ascii="Arial" w:hAnsi="Arial"/>
          <w:noProof w:val="0"/>
          <w:rtl/>
        </w:rPr>
      </w:pPr>
    </w:p>
    <w:p w:rsidR="00BC51A1" w:rsidRDefault="00BC51A1" w:rsidP="00B82B10">
      <w:pPr>
        <w:spacing w:line="360" w:lineRule="auto"/>
        <w:ind w:left="720"/>
        <w:jc w:val="both"/>
        <w:rPr>
          <w:rFonts w:ascii="Arial" w:hAnsi="Arial"/>
          <w:noProof w:val="0"/>
          <w:rtl/>
        </w:rPr>
      </w:pPr>
      <w:r>
        <w:rPr>
          <w:rFonts w:ascii="Arial" w:hAnsi="Arial" w:hint="cs"/>
          <w:noProof w:val="0"/>
          <w:rtl/>
        </w:rPr>
        <w:t xml:space="preserve">ראו: ע"א 41/87 </w:t>
      </w:r>
      <w:r w:rsidRPr="00DE546E">
        <w:rPr>
          <w:rFonts w:ascii="Arial" w:hAnsi="Arial" w:hint="cs"/>
          <w:b/>
          <w:bCs/>
          <w:noProof w:val="0"/>
          <w:rtl/>
        </w:rPr>
        <w:t>אהרוני נ' זר</w:t>
      </w:r>
      <w:r>
        <w:rPr>
          <w:rFonts w:ascii="Arial" w:hAnsi="Arial" w:hint="cs"/>
          <w:noProof w:val="0"/>
          <w:rtl/>
        </w:rPr>
        <w:t xml:space="preserve">, פ"ד מג(3), 573 בעמ' 574 (1989) וכן שוחט, פינברג ופלומין, </w:t>
      </w:r>
      <w:r w:rsidRPr="00DE546E">
        <w:rPr>
          <w:rFonts w:ascii="Arial" w:hAnsi="Arial" w:hint="cs"/>
          <w:b/>
          <w:bCs/>
          <w:noProof w:val="0"/>
          <w:rtl/>
        </w:rPr>
        <w:t>דיני ירושה ועיזבון</w:t>
      </w:r>
      <w:r>
        <w:rPr>
          <w:rFonts w:ascii="Arial" w:hAnsi="Arial" w:hint="cs"/>
          <w:noProof w:val="0"/>
          <w:rtl/>
        </w:rPr>
        <w:t xml:space="preserve"> (2014) בעמ' 207. </w:t>
      </w:r>
    </w:p>
    <w:p w:rsidR="00326B54" w:rsidRDefault="00326B54" w:rsidP="00B82B10">
      <w:pPr>
        <w:spacing w:line="360" w:lineRule="auto"/>
        <w:ind w:left="720"/>
        <w:jc w:val="both"/>
        <w:rPr>
          <w:rFonts w:ascii="Arial" w:hAnsi="Arial"/>
          <w:noProof w:val="0"/>
          <w:rtl/>
        </w:rPr>
      </w:pPr>
    </w:p>
    <w:p w:rsidR="00326B54" w:rsidRPr="00B26A5F" w:rsidRDefault="00B26A5F" w:rsidP="00B82B10">
      <w:pPr>
        <w:spacing w:line="360" w:lineRule="auto"/>
        <w:ind w:left="720" w:hanging="720"/>
        <w:jc w:val="both"/>
        <w:rPr>
          <w:rFonts w:ascii="Arial" w:hAnsi="Arial"/>
          <w:b/>
          <w:bCs/>
          <w:noProof w:val="0"/>
        </w:rPr>
      </w:pPr>
      <w:r>
        <w:rPr>
          <w:rFonts w:ascii="Arial" w:hAnsi="Arial" w:hint="cs"/>
          <w:noProof w:val="0"/>
          <w:rtl/>
        </w:rPr>
        <w:t>3.</w:t>
      </w:r>
      <w:r>
        <w:rPr>
          <w:rFonts w:ascii="Arial" w:hAnsi="Arial" w:hint="cs"/>
          <w:noProof w:val="0"/>
          <w:rtl/>
        </w:rPr>
        <w:tab/>
      </w:r>
      <w:r w:rsidR="00326B54" w:rsidRPr="00B26A5F">
        <w:rPr>
          <w:rFonts w:ascii="Arial" w:hAnsi="Arial" w:hint="cs"/>
          <w:noProof w:val="0"/>
          <w:rtl/>
        </w:rPr>
        <w:t xml:space="preserve">כפי שקבע כב' השופט רובינשטיין בבע"מ 7081/14 </w:t>
      </w:r>
      <w:r w:rsidR="00326B54" w:rsidRPr="00B26A5F">
        <w:rPr>
          <w:rFonts w:ascii="Arial" w:hAnsi="Arial" w:hint="cs"/>
          <w:b/>
          <w:bCs/>
          <w:noProof w:val="0"/>
          <w:rtl/>
        </w:rPr>
        <w:t>עזבון המנוחה פלונית נ' פלוניות</w:t>
      </w:r>
      <w:r w:rsidR="00326B54" w:rsidRPr="00B82B10">
        <w:rPr>
          <w:rFonts w:ascii="Arial" w:hAnsi="Arial" w:hint="cs"/>
          <w:noProof w:val="0"/>
          <w:rtl/>
        </w:rPr>
        <w:t xml:space="preserve"> (30.10.14):</w:t>
      </w:r>
    </w:p>
    <w:p w:rsidR="00326B54" w:rsidRDefault="00326B54" w:rsidP="00B82B10">
      <w:pPr>
        <w:spacing w:line="360" w:lineRule="auto"/>
        <w:jc w:val="both"/>
        <w:rPr>
          <w:rFonts w:ascii="Arial" w:hAnsi="Arial"/>
          <w:noProof w:val="0"/>
          <w:rtl/>
        </w:rPr>
      </w:pPr>
    </w:p>
    <w:p w:rsidR="00326B54" w:rsidRDefault="00B26A5F" w:rsidP="00B82B10">
      <w:pPr>
        <w:spacing w:line="360" w:lineRule="auto"/>
        <w:ind w:left="720"/>
        <w:jc w:val="both"/>
        <w:rPr>
          <w:rFonts w:ascii="Arial" w:hAnsi="Arial"/>
          <w:noProof w:val="0"/>
          <w:rtl/>
        </w:rPr>
      </w:pPr>
      <w:r w:rsidRPr="00B82B10">
        <w:rPr>
          <w:rFonts w:ascii="Century" w:hAnsi="Century" w:hint="cs"/>
          <w:rtl/>
        </w:rPr>
        <w:t>"</w:t>
      </w:r>
      <w:r w:rsidR="00326B54" w:rsidRPr="00DE546E">
        <w:rPr>
          <w:rFonts w:ascii="Century" w:hAnsi="Century" w:hint="cs"/>
          <w:b/>
          <w:bCs/>
          <w:rtl/>
        </w:rPr>
        <w:t>...</w:t>
      </w:r>
      <w:r w:rsidR="00326B54" w:rsidRPr="00DE546E">
        <w:rPr>
          <w:rFonts w:ascii="Century" w:hAnsi="Century"/>
          <w:b/>
          <w:bCs/>
          <w:rtl/>
        </w:rPr>
        <w:t xml:space="preserve">נקודת המוצא בדיני הירושה </w:t>
      </w:r>
      <w:r w:rsidR="00326B54" w:rsidRPr="00DE546E">
        <w:rPr>
          <w:rFonts w:ascii="Century" w:hAnsi="Century"/>
          <w:b/>
          <w:bCs/>
          <w:sz w:val="28"/>
          <w:rtl/>
        </w:rPr>
        <w:t>היא אכן כיבוד רצון המת</w:t>
      </w:r>
      <w:r w:rsidR="00326B54" w:rsidRPr="00DE546E">
        <w:rPr>
          <w:rFonts w:ascii="Century" w:hAnsi="Century" w:hint="cs"/>
          <w:b/>
          <w:bCs/>
          <w:sz w:val="28"/>
          <w:rtl/>
        </w:rPr>
        <w:t>...</w:t>
      </w:r>
      <w:r w:rsidR="00326B54" w:rsidRPr="00DE546E">
        <w:rPr>
          <w:rFonts w:ascii="Century" w:hAnsi="Century"/>
          <w:b/>
          <w:bCs/>
          <w:sz w:val="28"/>
          <w:rtl/>
        </w:rPr>
        <w:t xml:space="preserve"> אך עיקרון זה אינו מוחלט ולעתים הדבר איננו אפשרי</w:t>
      </w:r>
      <w:r w:rsidR="00326B54" w:rsidRPr="00DE546E">
        <w:rPr>
          <w:rFonts w:ascii="Century" w:hAnsi="Century" w:hint="cs"/>
          <w:b/>
          <w:bCs/>
          <w:sz w:val="28"/>
          <w:rtl/>
        </w:rPr>
        <w:t>...</w:t>
      </w:r>
      <w:r w:rsidR="00326B54" w:rsidRPr="00DE546E">
        <w:rPr>
          <w:rFonts w:ascii="Century" w:hAnsi="Century"/>
          <w:b/>
          <w:bCs/>
          <w:sz w:val="28"/>
          <w:rtl/>
        </w:rPr>
        <w:t xml:space="preserve"> יתכן, והדברים נאמרים על דרך הכלל, כי בכגון דא יש להבחין בין ליבת הצוואה, קרי, מי יזכה ברכוש, לבין שוליה, כגון מינוי מנהל עיזבון</w:t>
      </w:r>
      <w:r w:rsidR="00326B54" w:rsidRPr="00B82B10">
        <w:rPr>
          <w:rFonts w:ascii="Century" w:hAnsi="Century" w:hint="cs"/>
          <w:sz w:val="28"/>
          <w:rtl/>
        </w:rPr>
        <w:t>".</w:t>
      </w:r>
    </w:p>
    <w:p w:rsidR="006E46F8" w:rsidRDefault="006E46F8" w:rsidP="00B82B10">
      <w:pPr>
        <w:spacing w:line="360" w:lineRule="auto"/>
        <w:ind w:left="720"/>
        <w:jc w:val="both"/>
        <w:rPr>
          <w:rFonts w:ascii="Arial" w:hAnsi="Arial"/>
          <w:noProof w:val="0"/>
          <w:rtl/>
        </w:rPr>
      </w:pPr>
    </w:p>
    <w:p w:rsidR="006E46F8" w:rsidRPr="006E46F8" w:rsidRDefault="006E46F8" w:rsidP="00B82B10">
      <w:pPr>
        <w:spacing w:line="360" w:lineRule="auto"/>
        <w:ind w:left="720"/>
        <w:jc w:val="both"/>
        <w:rPr>
          <w:rFonts w:ascii="Arial" w:hAnsi="Arial"/>
          <w:noProof w:val="0"/>
          <w:rtl/>
        </w:rPr>
      </w:pPr>
      <w:r w:rsidRPr="00A92859">
        <w:rPr>
          <w:rFonts w:ascii="Arial" w:hAnsi="Arial" w:hint="cs"/>
          <w:noProof w:val="0"/>
          <w:rtl/>
        </w:rPr>
        <w:t xml:space="preserve">ראו גם: עמ"ש (חי') 38959-09-14 </w:t>
      </w:r>
      <w:r w:rsidRPr="00A92859">
        <w:rPr>
          <w:rFonts w:ascii="Arial" w:hAnsi="Arial" w:hint="cs"/>
          <w:b/>
          <w:bCs/>
          <w:noProof w:val="0"/>
          <w:rtl/>
        </w:rPr>
        <w:t xml:space="preserve">עיזבון המנוחה ס' ו' ז"ל נ' האפוטרופוס הכללי </w:t>
      </w:r>
      <w:r w:rsidRPr="00A92859">
        <w:rPr>
          <w:rFonts w:ascii="Arial" w:hAnsi="Arial" w:hint="cs"/>
          <w:noProof w:val="0"/>
          <w:rtl/>
        </w:rPr>
        <w:t>(22.6.15).</w:t>
      </w:r>
    </w:p>
    <w:p w:rsidR="00326B54" w:rsidRPr="00DE546E" w:rsidRDefault="00326B54" w:rsidP="00B82B10">
      <w:pPr>
        <w:spacing w:line="360" w:lineRule="auto"/>
        <w:ind w:left="720"/>
        <w:jc w:val="both"/>
        <w:rPr>
          <w:rFonts w:ascii="Arial" w:hAnsi="Arial"/>
          <w:b/>
          <w:bCs/>
          <w:noProof w:val="0"/>
          <w:rtl/>
        </w:rPr>
      </w:pPr>
    </w:p>
    <w:p w:rsidR="001913C0" w:rsidRPr="00B26A5F" w:rsidRDefault="00B26A5F" w:rsidP="00B82B10">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326B54" w:rsidRPr="00B26A5F">
        <w:rPr>
          <w:rFonts w:ascii="Arial" w:hAnsi="Arial" w:hint="cs"/>
          <w:noProof w:val="0"/>
          <w:rtl/>
        </w:rPr>
        <w:t xml:space="preserve">במקרה דנן, קיימים "טעמים מיוחדים" לדחיית בקשת המערערת, כפי שקבע בצדק ביהמ"ש </w:t>
      </w:r>
      <w:r w:rsidR="00DE546E" w:rsidRPr="00B26A5F">
        <w:rPr>
          <w:rFonts w:ascii="Arial" w:hAnsi="Arial" w:hint="cs"/>
          <w:noProof w:val="0"/>
          <w:rtl/>
        </w:rPr>
        <w:t xml:space="preserve">קמא </w:t>
      </w:r>
      <w:r w:rsidR="00326B54" w:rsidRPr="00B26A5F">
        <w:rPr>
          <w:rFonts w:ascii="Arial" w:hAnsi="Arial" w:hint="cs"/>
          <w:noProof w:val="0"/>
          <w:rtl/>
        </w:rPr>
        <w:t xml:space="preserve">בהחלטה. מדובר בעיזבון שבו קיים </w:t>
      </w:r>
      <w:r w:rsidR="00DE546E" w:rsidRPr="00B26A5F">
        <w:rPr>
          <w:rFonts w:ascii="Arial" w:hAnsi="Arial" w:hint="cs"/>
          <w:noProof w:val="0"/>
          <w:rtl/>
        </w:rPr>
        <w:t xml:space="preserve">נהנה </w:t>
      </w:r>
      <w:r w:rsidR="00326B54" w:rsidRPr="00B26A5F">
        <w:rPr>
          <w:rFonts w:ascii="Arial" w:hAnsi="Arial" w:hint="cs"/>
          <w:noProof w:val="0"/>
          <w:rtl/>
        </w:rPr>
        <w:t>אחד וה</w:t>
      </w:r>
      <w:r w:rsidR="00DE546E" w:rsidRPr="00B26A5F">
        <w:rPr>
          <w:rFonts w:ascii="Arial" w:hAnsi="Arial" w:hint="cs"/>
          <w:noProof w:val="0"/>
          <w:rtl/>
        </w:rPr>
        <w:t>נהנה</w:t>
      </w:r>
      <w:r w:rsidR="00326B54" w:rsidRPr="00B26A5F">
        <w:rPr>
          <w:rFonts w:ascii="Arial" w:hAnsi="Arial" w:hint="cs"/>
          <w:noProof w:val="0"/>
          <w:rtl/>
        </w:rPr>
        <w:t xml:space="preserve"> אינו מעוניין במינוי מנהל עיזבון. מדובר בעיזבון פשוט שבו יש דירה אחת וכספים ולא הוכח כלל </w:t>
      </w:r>
      <w:r w:rsidR="00DE546E" w:rsidRPr="00B26A5F">
        <w:rPr>
          <w:rFonts w:ascii="Arial" w:hAnsi="Arial" w:hint="cs"/>
          <w:noProof w:val="0"/>
          <w:rtl/>
        </w:rPr>
        <w:t>ש</w:t>
      </w:r>
      <w:r w:rsidR="00326B54" w:rsidRPr="00B26A5F">
        <w:rPr>
          <w:rFonts w:ascii="Arial" w:hAnsi="Arial" w:hint="cs"/>
          <w:noProof w:val="0"/>
          <w:rtl/>
        </w:rPr>
        <w:t xml:space="preserve">למערערת מומחיות מיוחדת </w:t>
      </w:r>
      <w:r w:rsidR="000C066C">
        <w:rPr>
          <w:rFonts w:ascii="Arial" w:hAnsi="Arial" w:hint="cs"/>
          <w:noProof w:val="0"/>
          <w:rtl/>
        </w:rPr>
        <w:t xml:space="preserve">על פני המשיבה, </w:t>
      </w:r>
      <w:r w:rsidR="00326B54" w:rsidRPr="00B26A5F">
        <w:rPr>
          <w:rFonts w:ascii="Arial" w:hAnsi="Arial" w:hint="cs"/>
          <w:noProof w:val="0"/>
          <w:rtl/>
        </w:rPr>
        <w:t xml:space="preserve">שמטה את הכף לטובת מינויה, שעה שהמשיבה היא מחלקה וותיקה ובעלת ניסיון </w:t>
      </w:r>
      <w:r w:rsidR="00A92859">
        <w:rPr>
          <w:rFonts w:ascii="Arial" w:hAnsi="Arial" w:hint="cs"/>
          <w:noProof w:val="0"/>
          <w:rtl/>
        </w:rPr>
        <w:t>ש</w:t>
      </w:r>
      <w:r w:rsidR="00326B54" w:rsidRPr="00B26A5F">
        <w:rPr>
          <w:rFonts w:ascii="Arial" w:hAnsi="Arial" w:hint="cs"/>
          <w:noProof w:val="0"/>
          <w:rtl/>
        </w:rPr>
        <w:t>יכולה לטפל בעיזבון באופן מיטבי</w:t>
      </w:r>
      <w:r w:rsidR="00DE546E" w:rsidRPr="00B26A5F">
        <w:rPr>
          <w:rFonts w:ascii="Arial" w:hAnsi="Arial" w:hint="cs"/>
          <w:noProof w:val="0"/>
          <w:rtl/>
        </w:rPr>
        <w:t>,</w:t>
      </w:r>
      <w:r w:rsidR="00326B54" w:rsidRPr="00B26A5F">
        <w:rPr>
          <w:rFonts w:ascii="Arial" w:hAnsi="Arial" w:hint="cs"/>
          <w:noProof w:val="0"/>
          <w:rtl/>
        </w:rPr>
        <w:t xml:space="preserve"> ללא כל עלות</w:t>
      </w:r>
      <w:r w:rsidR="00DE546E" w:rsidRPr="00B26A5F">
        <w:rPr>
          <w:rFonts w:ascii="Arial" w:hAnsi="Arial" w:hint="cs"/>
          <w:noProof w:val="0"/>
          <w:rtl/>
        </w:rPr>
        <w:t xml:space="preserve"> וללא צורך במינוי מנהל עיזבון</w:t>
      </w:r>
      <w:r w:rsidR="00326B54" w:rsidRPr="00B26A5F">
        <w:rPr>
          <w:rFonts w:ascii="Arial" w:hAnsi="Arial" w:hint="cs"/>
          <w:noProof w:val="0"/>
          <w:rtl/>
        </w:rPr>
        <w:t>.</w:t>
      </w:r>
      <w:r w:rsidR="001913C0" w:rsidRPr="00B26A5F">
        <w:rPr>
          <w:rFonts w:ascii="Arial" w:hAnsi="Arial" w:hint="cs"/>
          <w:noProof w:val="0"/>
          <w:rtl/>
        </w:rPr>
        <w:t xml:space="preserve"> בבע"מ 4884/15 </w:t>
      </w:r>
      <w:r w:rsidR="001913C0" w:rsidRPr="00B26A5F">
        <w:rPr>
          <w:rFonts w:ascii="Arial" w:hAnsi="Arial" w:hint="cs"/>
          <w:b/>
          <w:bCs/>
          <w:noProof w:val="0"/>
          <w:rtl/>
        </w:rPr>
        <w:t>פלוני נ' פלוני</w:t>
      </w:r>
      <w:r w:rsidR="001913C0" w:rsidRPr="00B26A5F">
        <w:rPr>
          <w:rFonts w:ascii="Arial" w:hAnsi="Arial" w:hint="cs"/>
          <w:noProof w:val="0"/>
          <w:rtl/>
        </w:rPr>
        <w:t xml:space="preserve"> (11.10.15) אישר בית המשפט העליון </w:t>
      </w:r>
      <w:r w:rsidR="00DE546E" w:rsidRPr="00B26A5F">
        <w:rPr>
          <w:rFonts w:ascii="Arial" w:hAnsi="Arial" w:hint="cs"/>
          <w:noProof w:val="0"/>
          <w:rtl/>
        </w:rPr>
        <w:lastRenderedPageBreak/>
        <w:t xml:space="preserve">(כב' השופט רובינשטיין) </w:t>
      </w:r>
      <w:r w:rsidR="001913C0" w:rsidRPr="00B26A5F">
        <w:rPr>
          <w:rFonts w:ascii="Arial" w:hAnsi="Arial" w:hint="cs"/>
          <w:noProof w:val="0"/>
          <w:rtl/>
        </w:rPr>
        <w:t>את קביעת בית המשפט לענייני משפחה לפיה צוואה פשוטה אינה מצריכה מינוי מנהל עיזבון</w:t>
      </w:r>
      <w:r w:rsidR="00DE546E" w:rsidRPr="00B26A5F">
        <w:rPr>
          <w:rFonts w:ascii="Arial" w:hAnsi="Arial" w:hint="cs"/>
          <w:noProof w:val="0"/>
          <w:rtl/>
        </w:rPr>
        <w:t>,</w:t>
      </w:r>
      <w:r w:rsidR="001913C0" w:rsidRPr="00B26A5F">
        <w:rPr>
          <w:rFonts w:ascii="Arial" w:hAnsi="Arial" w:hint="cs"/>
          <w:noProof w:val="0"/>
          <w:rtl/>
        </w:rPr>
        <w:t xml:space="preserve"> אף אם בצוואה הורה המצווה על מינוי מנהל עיזבון.</w:t>
      </w:r>
    </w:p>
    <w:p w:rsidR="00DE546E" w:rsidRPr="00DE546E" w:rsidRDefault="00DE546E" w:rsidP="00B82B10">
      <w:pPr>
        <w:spacing w:line="360" w:lineRule="auto"/>
        <w:jc w:val="both"/>
        <w:rPr>
          <w:rFonts w:ascii="Arial" w:hAnsi="Arial"/>
          <w:noProof w:val="0"/>
        </w:rPr>
      </w:pPr>
    </w:p>
    <w:p w:rsidR="00326B54" w:rsidRDefault="001913C0" w:rsidP="00B82B10">
      <w:pPr>
        <w:pStyle w:val="ad"/>
        <w:spacing w:line="360" w:lineRule="auto"/>
        <w:jc w:val="both"/>
        <w:rPr>
          <w:rFonts w:ascii="Arial" w:hAnsi="Arial"/>
          <w:noProof w:val="0"/>
        </w:rPr>
      </w:pPr>
      <w:r>
        <w:rPr>
          <w:rFonts w:ascii="Arial" w:hAnsi="Arial" w:hint="cs"/>
          <w:noProof w:val="0"/>
          <w:rtl/>
        </w:rPr>
        <w:t>ראו גם: ת"</w:t>
      </w:r>
      <w:r w:rsidR="00DE546E">
        <w:rPr>
          <w:rFonts w:ascii="Arial" w:hAnsi="Arial" w:hint="cs"/>
          <w:noProof w:val="0"/>
          <w:rtl/>
        </w:rPr>
        <w:t>ע</w:t>
      </w:r>
      <w:r>
        <w:rPr>
          <w:rFonts w:ascii="Arial" w:hAnsi="Arial" w:hint="cs"/>
          <w:noProof w:val="0"/>
          <w:rtl/>
        </w:rPr>
        <w:t xml:space="preserve"> 23024-07-18 </w:t>
      </w:r>
      <w:r w:rsidRPr="00DE546E">
        <w:rPr>
          <w:rFonts w:ascii="Arial" w:hAnsi="Arial" w:hint="cs"/>
          <w:b/>
          <w:bCs/>
          <w:noProof w:val="0"/>
          <w:rtl/>
        </w:rPr>
        <w:t>פלוני נ' האפוטרופוס הכללי</w:t>
      </w:r>
      <w:r>
        <w:rPr>
          <w:rFonts w:ascii="Arial" w:hAnsi="Arial" w:hint="cs"/>
          <w:noProof w:val="0"/>
          <w:rtl/>
        </w:rPr>
        <w:t xml:space="preserve"> (11.4.19). </w:t>
      </w:r>
    </w:p>
    <w:p w:rsidR="00326B54" w:rsidRDefault="00326B54" w:rsidP="00B82B10">
      <w:pPr>
        <w:spacing w:line="360" w:lineRule="auto"/>
        <w:jc w:val="both"/>
        <w:rPr>
          <w:rFonts w:ascii="Arial" w:hAnsi="Arial"/>
          <w:noProof w:val="0"/>
          <w:rtl/>
        </w:rPr>
      </w:pPr>
    </w:p>
    <w:p w:rsidR="00326B54" w:rsidRPr="00B26A5F" w:rsidRDefault="00B26A5F" w:rsidP="00B82B10">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326B54" w:rsidRPr="00B26A5F">
        <w:rPr>
          <w:rFonts w:ascii="Arial" w:hAnsi="Arial" w:hint="cs"/>
          <w:noProof w:val="0"/>
          <w:rtl/>
        </w:rPr>
        <w:t>משעה שקיים גוף ציבורי בדמות המשיבה, שתפקידו לטפל בעיזבונות לטובת המדינה, אין שום הצדקה למנות מנהל עיזבון פרטי שעלותו תשולם מתוך העיזבון ש</w:t>
      </w:r>
      <w:r w:rsidR="00B82B10">
        <w:rPr>
          <w:rFonts w:ascii="Arial" w:hAnsi="Arial" w:hint="cs"/>
          <w:noProof w:val="0"/>
          <w:rtl/>
        </w:rPr>
        <w:t xml:space="preserve">נועד כולו לטובת החולים הנזקקים </w:t>
      </w:r>
      <w:r w:rsidR="00326B54" w:rsidRPr="00B26A5F">
        <w:rPr>
          <w:rFonts w:ascii="Arial" w:hAnsi="Arial" w:hint="cs"/>
          <w:noProof w:val="0"/>
          <w:rtl/>
        </w:rPr>
        <w:t>לשירותיו של איכילוב. מדוע שלא ייעשה שימוש בגוף שממילא מ</w:t>
      </w:r>
      <w:r w:rsidR="00DE546E" w:rsidRPr="00B26A5F">
        <w:rPr>
          <w:rFonts w:ascii="Arial" w:hAnsi="Arial" w:hint="cs"/>
          <w:noProof w:val="0"/>
          <w:rtl/>
        </w:rPr>
        <w:t>מו</w:t>
      </w:r>
      <w:r w:rsidR="00326B54" w:rsidRPr="00B26A5F">
        <w:rPr>
          <w:rFonts w:ascii="Arial" w:hAnsi="Arial" w:hint="cs"/>
          <w:noProof w:val="0"/>
          <w:rtl/>
        </w:rPr>
        <w:t>מן ע"י כספי ציבור לצורך מימוש הצוואה?</w:t>
      </w:r>
      <w:r w:rsidR="00DE546E" w:rsidRPr="00B26A5F">
        <w:rPr>
          <w:rFonts w:ascii="Arial" w:hAnsi="Arial" w:hint="cs"/>
          <w:noProof w:val="0"/>
          <w:rtl/>
        </w:rPr>
        <w:t xml:space="preserve"> מדוע לגרוע כספים מעיזבון שכולו נועד לצורכי צדקה לטובת תשלום למערערת, שעה שאת כל מלאכת מימוש הצוואה יכולה המשיבה לבצע ללא גריעה מנכסי העיזבון?</w:t>
      </w:r>
    </w:p>
    <w:p w:rsidR="00326B54" w:rsidRPr="00326B54" w:rsidRDefault="00326B54" w:rsidP="00B82B10">
      <w:pPr>
        <w:pStyle w:val="ad"/>
        <w:spacing w:line="360" w:lineRule="auto"/>
        <w:rPr>
          <w:rFonts w:ascii="Arial" w:hAnsi="Arial"/>
          <w:noProof w:val="0"/>
          <w:rtl/>
        </w:rPr>
      </w:pPr>
    </w:p>
    <w:p w:rsidR="00326B54" w:rsidRPr="00B26A5F" w:rsidRDefault="00B26A5F" w:rsidP="00B82B10">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326B54" w:rsidRPr="00B26A5F">
        <w:rPr>
          <w:rFonts w:ascii="Arial" w:hAnsi="Arial" w:hint="cs"/>
          <w:noProof w:val="0"/>
          <w:rtl/>
        </w:rPr>
        <w:t xml:space="preserve">המערערת לא טענה וכמובן אף לא הוכיחה, שהיא מסרה למנוח את המידע אודות המשיבה והסבירה לו שקיים גוף ציבורי שתפקידו לבצע צוואות לטובת המדינה וניתן יהיה להפעילו ללא כל עלות לעיזבון. ייתכן, שאם המנוח היה כותב בצוואתו שהוא מעוניין שדווקא המערערת תוציא לפועל את צוואתו ולא המשיבה או </w:t>
      </w:r>
      <w:r w:rsidR="00DE546E" w:rsidRPr="00B26A5F">
        <w:rPr>
          <w:rFonts w:ascii="Arial" w:hAnsi="Arial" w:hint="cs"/>
          <w:noProof w:val="0"/>
          <w:rtl/>
        </w:rPr>
        <w:t xml:space="preserve">כל </w:t>
      </w:r>
      <w:r w:rsidR="00326B54" w:rsidRPr="00B26A5F">
        <w:rPr>
          <w:rFonts w:ascii="Arial" w:hAnsi="Arial" w:hint="cs"/>
          <w:noProof w:val="0"/>
          <w:rtl/>
        </w:rPr>
        <w:t>גוף אחר, היה מקום למלא את בקשתו. ברם, במקרה דנן, אין שום הצדקה להעמיס על</w:t>
      </w:r>
      <w:r w:rsidR="00B82B10">
        <w:rPr>
          <w:rFonts w:ascii="Arial" w:hAnsi="Arial" w:hint="cs"/>
          <w:noProof w:val="0"/>
          <w:rtl/>
        </w:rPr>
        <w:t>ויות על הנהנה</w:t>
      </w:r>
      <w:r w:rsidR="00326B54" w:rsidRPr="00B26A5F">
        <w:rPr>
          <w:rFonts w:ascii="Arial" w:hAnsi="Arial" w:hint="cs"/>
          <w:noProof w:val="0"/>
          <w:rtl/>
        </w:rPr>
        <w:t xml:space="preserve"> מהצוואה</w:t>
      </w:r>
      <w:r w:rsidR="00DE546E" w:rsidRPr="00B26A5F">
        <w:rPr>
          <w:rFonts w:ascii="Arial" w:hAnsi="Arial" w:hint="cs"/>
          <w:noProof w:val="0"/>
          <w:rtl/>
        </w:rPr>
        <w:t xml:space="preserve"> </w:t>
      </w:r>
      <w:r w:rsidR="00B82B10">
        <w:rPr>
          <w:rFonts w:ascii="Arial" w:hAnsi="Arial"/>
          <w:noProof w:val="0"/>
          <w:rtl/>
        </w:rPr>
        <w:t>–</w:t>
      </w:r>
      <w:r w:rsidR="00B82B10">
        <w:rPr>
          <w:rFonts w:ascii="Arial" w:hAnsi="Arial" w:hint="cs"/>
          <w:noProof w:val="0"/>
          <w:rtl/>
        </w:rPr>
        <w:t xml:space="preserve"> איכילוב - ולחייב אותו</w:t>
      </w:r>
      <w:r w:rsidR="00326B54" w:rsidRPr="00B26A5F">
        <w:rPr>
          <w:rFonts w:ascii="Arial" w:hAnsi="Arial" w:hint="cs"/>
          <w:noProof w:val="0"/>
          <w:rtl/>
        </w:rPr>
        <w:t xml:space="preserve"> להשתמש בשירותיה של המערערת, שעה שאין בשירותיה כל צורך והעברת הכ</w:t>
      </w:r>
      <w:r w:rsidR="00DE546E" w:rsidRPr="00B26A5F">
        <w:rPr>
          <w:rFonts w:ascii="Arial" w:hAnsi="Arial" w:hint="cs"/>
          <w:noProof w:val="0"/>
          <w:rtl/>
        </w:rPr>
        <w:t>ס</w:t>
      </w:r>
      <w:r w:rsidR="00326B54" w:rsidRPr="00B26A5F">
        <w:rPr>
          <w:rFonts w:ascii="Arial" w:hAnsi="Arial" w:hint="cs"/>
          <w:noProof w:val="0"/>
          <w:rtl/>
        </w:rPr>
        <w:t xml:space="preserve">פים ומימוש הדירה יכולים להתבצע ע"י המשיבה. </w:t>
      </w:r>
    </w:p>
    <w:p w:rsidR="00A677E9" w:rsidRPr="00A677E9" w:rsidRDefault="00A677E9" w:rsidP="00B82B10">
      <w:pPr>
        <w:pStyle w:val="ad"/>
        <w:spacing w:line="360" w:lineRule="auto"/>
        <w:rPr>
          <w:rFonts w:ascii="Arial" w:hAnsi="Arial"/>
          <w:noProof w:val="0"/>
          <w:rtl/>
        </w:rPr>
      </w:pPr>
    </w:p>
    <w:p w:rsidR="00A677E9" w:rsidRPr="0056256F" w:rsidRDefault="0056256F" w:rsidP="00B82B10">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A677E9" w:rsidRPr="0056256F">
        <w:rPr>
          <w:rFonts w:ascii="Arial" w:hAnsi="Arial" w:hint="cs"/>
          <w:noProof w:val="0"/>
          <w:rtl/>
        </w:rPr>
        <w:t>זאת ועוד: המנוח לא העניק סמכויות למנהלת העיזבון לקבוע למשל איזה ציוד יירכש למחלקות הלב והאורתופדיה. הוא ציווה העברת מחצית מהעיזבון</w:t>
      </w:r>
      <w:r w:rsidR="00F2502C">
        <w:rPr>
          <w:rFonts w:ascii="Arial" w:hAnsi="Arial" w:hint="cs"/>
          <w:noProof w:val="0"/>
          <w:rtl/>
        </w:rPr>
        <w:t xml:space="preserve"> לכל אחת משתי המחלקות ותו לא. לו</w:t>
      </w:r>
      <w:r w:rsidR="00A677E9" w:rsidRPr="0056256F">
        <w:rPr>
          <w:rFonts w:ascii="Arial" w:hAnsi="Arial" w:hint="cs"/>
          <w:noProof w:val="0"/>
          <w:rtl/>
        </w:rPr>
        <w:t xml:space="preserve"> למשל היה המנוח מעניק למנהלת העיזבון שיקול דעת אילו פריטים יירכשו ע"י כל מחלקה או לאילו מטרות ספציפיות ייעשה שימוש בכספים, היה קיים "ערך מוסף" מסוים במינויה של המערערת, שעה שהיא הכירה את המנוח וניתן היה אולי להיעתר לבקשתה. ברם, המנוח לא העניק למנהלת העיזבון כל שיקול דעת בבחירת הציוד או המטרות הספציפיות שייעשו בכספי העיזבון ולכן אין הצדקה גם מבחינה זו למינויה. </w:t>
      </w:r>
    </w:p>
    <w:p w:rsidR="001913C0" w:rsidRPr="001913C0" w:rsidRDefault="001913C0" w:rsidP="00B82B10">
      <w:pPr>
        <w:pStyle w:val="ad"/>
        <w:spacing w:line="360" w:lineRule="auto"/>
        <w:rPr>
          <w:rFonts w:ascii="Arial" w:hAnsi="Arial"/>
          <w:noProof w:val="0"/>
          <w:rtl/>
        </w:rPr>
      </w:pPr>
    </w:p>
    <w:p w:rsidR="001913C0" w:rsidRPr="0056256F" w:rsidRDefault="0056256F" w:rsidP="00B82B10">
      <w:pPr>
        <w:spacing w:line="360" w:lineRule="auto"/>
        <w:ind w:left="720" w:hanging="720"/>
        <w:jc w:val="both"/>
        <w:rPr>
          <w:rFonts w:ascii="Arial" w:hAnsi="Arial"/>
          <w:noProof w:val="0"/>
          <w:rtl/>
        </w:rPr>
      </w:pPr>
      <w:r w:rsidRPr="0056256F">
        <w:rPr>
          <w:rFonts w:ascii="Arial" w:hAnsi="Arial" w:hint="cs"/>
          <w:noProof w:val="0"/>
          <w:rtl/>
        </w:rPr>
        <w:t>8.</w:t>
      </w:r>
      <w:r w:rsidRPr="0056256F">
        <w:rPr>
          <w:rFonts w:ascii="Arial" w:hAnsi="Arial" w:hint="cs"/>
          <w:noProof w:val="0"/>
          <w:rtl/>
        </w:rPr>
        <w:tab/>
      </w:r>
      <w:r w:rsidR="001913C0" w:rsidRPr="0056256F">
        <w:rPr>
          <w:rFonts w:ascii="Arial" w:hAnsi="Arial" w:hint="cs"/>
          <w:b/>
          <w:bCs/>
          <w:noProof w:val="0"/>
          <w:u w:val="single"/>
          <w:rtl/>
        </w:rPr>
        <w:t>סיכומו של דבר</w:t>
      </w:r>
      <w:r w:rsidR="001913C0" w:rsidRPr="0056256F">
        <w:rPr>
          <w:rFonts w:ascii="Arial" w:hAnsi="Arial" w:hint="cs"/>
          <w:noProof w:val="0"/>
          <w:rtl/>
        </w:rPr>
        <w:t xml:space="preserve">: אציע לדחות את הערעור ולחייב את המערערת בהוצאות המשיבה בסך של 20,000 ₪. הערובה על פירותיה, תועבר למשיבה באמצעות ב"כ, על חשבון ההוצאות. </w:t>
      </w:r>
    </w:p>
    <w:p w:rsidR="00BC51A1" w:rsidRDefault="00BC51A1" w:rsidP="00B82B10">
      <w:pPr>
        <w:spacing w:line="360" w:lineRule="auto"/>
        <w:ind w:left="720"/>
        <w:jc w:val="both"/>
        <w:rPr>
          <w:rFonts w:ascii="Arial" w:hAnsi="Arial"/>
          <w:noProof w:val="0"/>
          <w:rtl/>
        </w:rPr>
      </w:pPr>
      <w:r>
        <w:rPr>
          <w:rFonts w:ascii="Arial" w:hAnsi="Arial" w:hint="cs"/>
          <w:noProof w:val="0"/>
          <w:rtl/>
        </w:rPr>
        <w:t xml:space="preserve"> </w:t>
      </w:r>
    </w:p>
    <w:p w:rsidR="00F2502C" w:rsidRDefault="00F2502C" w:rsidP="00B82B10">
      <w:pPr>
        <w:spacing w:line="360" w:lineRule="auto"/>
        <w:ind w:left="720"/>
        <w:jc w:val="both"/>
        <w:rPr>
          <w:rFonts w:ascii="Arial" w:hAnsi="Arial"/>
          <w:noProof w:val="0"/>
          <w:rtl/>
        </w:rPr>
      </w:pPr>
    </w:p>
    <w:p w:rsidR="0087699B" w:rsidRDefault="00841BD1" w:rsidP="008F45FC">
      <w:pPr>
        <w:ind w:left="720"/>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8F45FC" w:rsidRPr="00EC5A72">
        <w:rPr>
          <w:rFonts w:ascii="Calibri" w:hAnsi="Calibri" w:cs="Arial"/>
          <w:sz w:val="22"/>
          <w:szCs w:val="22"/>
        </w:rPr>
        <w:drawing>
          <wp:inline distT="0" distB="0" distL="0" distR="0" wp14:anchorId="6DB2A970" wp14:editId="7A1B159C">
            <wp:extent cx="1165860" cy="419100"/>
            <wp:effectExtent l="0" t="0" r="0" b="0"/>
            <wp:docPr id="9"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165860" cy="419100"/>
                    </a:xfrm>
                    <a:prstGeom prst="rect">
                      <a:avLst/>
                    </a:prstGeom>
                  </pic:spPr>
                </pic:pic>
              </a:graphicData>
            </a:graphic>
          </wp:inline>
        </w:drawing>
      </w:r>
      <w:r>
        <w:rPr>
          <w:rFonts w:ascii="Arial" w:hAnsi="Arial"/>
          <w:noProof w:val="0"/>
          <w:rtl/>
        </w:rPr>
        <w:tab/>
      </w:r>
      <w:r>
        <w:rPr>
          <w:rFonts w:ascii="Arial" w:hAnsi="Arial" w:hint="cs"/>
          <w:noProof w:val="0"/>
          <w:rtl/>
        </w:rPr>
        <w:t xml:space="preserve">  </w:t>
      </w:r>
      <w:r w:rsidR="00F000D1">
        <w:rPr>
          <w:rFonts w:ascii="Arial" w:hAnsi="Arial" w:hint="cs"/>
          <w:noProof w:val="0"/>
          <w:rtl/>
        </w:rPr>
        <w:t xml:space="preserve"> </w:t>
      </w:r>
      <w:r w:rsidR="0087699B" w:rsidRPr="00F000D1">
        <w:rPr>
          <w:rFonts w:ascii="Arial" w:hAnsi="Arial" w:hint="cs"/>
          <w:noProof w:val="0"/>
          <w:rtl/>
        </w:rPr>
        <w:t xml:space="preserve">   </w:t>
      </w:r>
    </w:p>
    <w:p w:rsidR="00F2502C" w:rsidRDefault="00F2502C" w:rsidP="008F45FC">
      <w:pPr>
        <w:ind w:left="720"/>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w:t>
      </w:r>
      <w:r w:rsidR="008F45FC">
        <w:rPr>
          <w:rFonts w:ascii="Arial" w:hAnsi="Arial" w:hint="cs"/>
          <w:noProof w:val="0"/>
          <w:rtl/>
        </w:rPr>
        <w:t>___</w:t>
      </w:r>
      <w:r>
        <w:rPr>
          <w:rFonts w:ascii="Arial" w:hAnsi="Arial" w:hint="cs"/>
          <w:noProof w:val="0"/>
          <w:rtl/>
        </w:rPr>
        <w:t>______________</w:t>
      </w:r>
    </w:p>
    <w:p w:rsidR="00F2502C" w:rsidRDefault="00F2502C" w:rsidP="008F45FC">
      <w:pPr>
        <w:ind w:left="720"/>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8F45FC">
        <w:rPr>
          <w:rFonts w:ascii="Arial" w:hAnsi="Arial" w:hint="cs"/>
          <w:noProof w:val="0"/>
          <w:rtl/>
        </w:rPr>
        <w:t xml:space="preserve">  </w:t>
      </w:r>
      <w:r w:rsidR="008F45FC">
        <w:rPr>
          <w:rFonts w:ascii="Arial" w:hAnsi="Arial" w:hint="cs"/>
          <w:b/>
          <w:bCs/>
          <w:noProof w:val="0"/>
          <w:rtl/>
        </w:rPr>
        <w:t xml:space="preserve">  </w:t>
      </w:r>
      <w:r>
        <w:rPr>
          <w:rFonts w:ascii="Arial" w:hAnsi="Arial" w:hint="cs"/>
          <w:b/>
          <w:bCs/>
          <w:noProof w:val="0"/>
          <w:rtl/>
        </w:rPr>
        <w:t>נפתלי שילה, שופט</w:t>
      </w:r>
    </w:p>
    <w:p w:rsidR="00C0682B" w:rsidRDefault="00C0682B" w:rsidP="00C0682B">
      <w:pPr>
        <w:spacing w:line="360" w:lineRule="auto"/>
        <w:jc w:val="both"/>
        <w:rPr>
          <w:rFonts w:ascii="Arial" w:hAnsi="Arial"/>
          <w:noProof w:val="0"/>
          <w:rtl/>
        </w:rPr>
      </w:pPr>
    </w:p>
    <w:p w:rsidR="00F2502C" w:rsidRDefault="00F2502C" w:rsidP="00C0682B">
      <w:pPr>
        <w:spacing w:line="360" w:lineRule="auto"/>
        <w:jc w:val="both"/>
        <w:rPr>
          <w:rFonts w:ascii="Arial" w:hAnsi="Arial"/>
          <w:b/>
          <w:bCs/>
          <w:noProof w:val="0"/>
          <w:rtl/>
        </w:rPr>
      </w:pPr>
      <w:r>
        <w:rPr>
          <w:rFonts w:ascii="Arial" w:hAnsi="Arial" w:hint="cs"/>
          <w:b/>
          <w:bCs/>
          <w:noProof w:val="0"/>
          <w:u w:val="single"/>
          <w:rtl/>
        </w:rPr>
        <w:t xml:space="preserve">השופט שאול שוחט, סגן הנשיא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 xml:space="preserve">: </w:t>
      </w:r>
    </w:p>
    <w:p w:rsidR="00F2502C" w:rsidRDefault="00F2502C" w:rsidP="00C0682B">
      <w:pPr>
        <w:spacing w:line="360" w:lineRule="auto"/>
        <w:jc w:val="both"/>
        <w:rPr>
          <w:rFonts w:ascii="Arial" w:hAnsi="Arial"/>
          <w:b/>
          <w:bCs/>
          <w:noProof w:val="0"/>
          <w:rtl/>
        </w:rPr>
      </w:pPr>
    </w:p>
    <w:p w:rsidR="00F2502C" w:rsidRPr="000C066C" w:rsidRDefault="000C066C" w:rsidP="00C0682B">
      <w:pPr>
        <w:spacing w:line="360" w:lineRule="auto"/>
        <w:jc w:val="both"/>
        <w:rPr>
          <w:rFonts w:ascii="Arial" w:hAnsi="Arial"/>
          <w:noProof w:val="0"/>
          <w:rtl/>
        </w:rPr>
      </w:pPr>
      <w:r w:rsidRPr="000C066C">
        <w:rPr>
          <w:rFonts w:ascii="Arial" w:hAnsi="Arial" w:hint="cs"/>
          <w:noProof w:val="0"/>
          <w:rtl/>
        </w:rPr>
        <w:t>אני מסכים.</w:t>
      </w:r>
    </w:p>
    <w:p w:rsidR="00F2502C" w:rsidRDefault="00F2502C" w:rsidP="00C0682B">
      <w:pPr>
        <w:spacing w:line="360" w:lineRule="auto"/>
        <w:jc w:val="both"/>
        <w:rPr>
          <w:rFonts w:ascii="Arial" w:hAnsi="Arial"/>
          <w:b/>
          <w:bCs/>
          <w:noProof w:val="0"/>
          <w:rtl/>
        </w:rPr>
      </w:pPr>
    </w:p>
    <w:p w:rsidR="00F2502C" w:rsidRDefault="00841BD1" w:rsidP="00841BD1">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0EAA3CF9" wp14:editId="33F1DC26">
            <wp:extent cx="708660" cy="382905"/>
            <wp:effectExtent l="0" t="0" r="0" b="0"/>
            <wp:docPr id="6" name="תמונה 6"/>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8660" cy="382905"/>
                    </a:xfrm>
                    <a:prstGeom prst="rect">
                      <a:avLst/>
                    </a:prstGeom>
                    <a:noFill/>
                    <a:ln>
                      <a:noFill/>
                    </a:ln>
                  </pic:spPr>
                </pic:pic>
              </a:graphicData>
            </a:graphic>
          </wp:inline>
        </w:drawing>
      </w:r>
    </w:p>
    <w:p w:rsidR="00F2502C" w:rsidRDefault="00F2502C" w:rsidP="00841BD1">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     _________________</w:t>
      </w:r>
    </w:p>
    <w:p w:rsidR="00F2502C" w:rsidRDefault="00F2502C" w:rsidP="00841BD1">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         שאול שוחט, שופט</w:t>
      </w:r>
    </w:p>
    <w:p w:rsidR="00F2502C" w:rsidRDefault="00F2502C" w:rsidP="00841BD1">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         סגן הנשיא, אב"ד</w:t>
      </w:r>
    </w:p>
    <w:p w:rsidR="00F2502C" w:rsidRDefault="00F2502C" w:rsidP="00C0682B">
      <w:pPr>
        <w:spacing w:line="360" w:lineRule="auto"/>
        <w:jc w:val="both"/>
        <w:rPr>
          <w:rFonts w:ascii="Arial" w:hAnsi="Arial"/>
          <w:b/>
          <w:bCs/>
          <w:noProof w:val="0"/>
          <w:rtl/>
        </w:rPr>
      </w:pPr>
    </w:p>
    <w:p w:rsidR="00F2502C" w:rsidRDefault="00F2502C" w:rsidP="00841BD1">
      <w:pPr>
        <w:tabs>
          <w:tab w:val="left" w:pos="4617"/>
        </w:tabs>
        <w:spacing w:line="360" w:lineRule="auto"/>
        <w:jc w:val="both"/>
        <w:rPr>
          <w:rFonts w:ascii="Arial" w:hAnsi="Arial"/>
          <w:b/>
          <w:bCs/>
          <w:noProof w:val="0"/>
          <w:rtl/>
        </w:rPr>
      </w:pPr>
      <w:r>
        <w:rPr>
          <w:rFonts w:ascii="Arial" w:hAnsi="Arial" w:hint="cs"/>
          <w:b/>
          <w:bCs/>
          <w:noProof w:val="0"/>
          <w:u w:val="single"/>
          <w:rtl/>
        </w:rPr>
        <w:t>השופטת עינת רביד</w:t>
      </w:r>
      <w:r>
        <w:rPr>
          <w:rFonts w:ascii="Arial" w:hAnsi="Arial" w:hint="cs"/>
          <w:b/>
          <w:bCs/>
          <w:noProof w:val="0"/>
          <w:rtl/>
        </w:rPr>
        <w:t>:</w:t>
      </w:r>
      <w:r w:rsidR="00841BD1">
        <w:rPr>
          <w:rFonts w:ascii="Arial" w:hAnsi="Arial"/>
          <w:b/>
          <w:bCs/>
          <w:noProof w:val="0"/>
          <w:rtl/>
        </w:rPr>
        <w:tab/>
      </w:r>
    </w:p>
    <w:p w:rsidR="00F2502C" w:rsidRDefault="00F2502C" w:rsidP="00C0682B">
      <w:pPr>
        <w:spacing w:line="360" w:lineRule="auto"/>
        <w:jc w:val="both"/>
        <w:rPr>
          <w:rFonts w:ascii="Arial" w:hAnsi="Arial"/>
          <w:b/>
          <w:bCs/>
          <w:noProof w:val="0"/>
          <w:rtl/>
        </w:rPr>
      </w:pPr>
    </w:p>
    <w:p w:rsidR="00F2502C" w:rsidRPr="000C066C" w:rsidRDefault="000C066C" w:rsidP="00C0682B">
      <w:pPr>
        <w:spacing w:line="360" w:lineRule="auto"/>
        <w:jc w:val="both"/>
        <w:rPr>
          <w:rFonts w:ascii="Arial" w:hAnsi="Arial"/>
          <w:noProof w:val="0"/>
          <w:rtl/>
        </w:rPr>
      </w:pPr>
      <w:r w:rsidRPr="000C066C">
        <w:rPr>
          <w:rFonts w:ascii="Arial" w:hAnsi="Arial" w:hint="cs"/>
          <w:noProof w:val="0"/>
          <w:rtl/>
        </w:rPr>
        <w:t>אני מסכימה.</w:t>
      </w:r>
    </w:p>
    <w:p w:rsidR="00F2502C" w:rsidRDefault="00F2502C" w:rsidP="00C0682B">
      <w:pPr>
        <w:spacing w:line="360" w:lineRule="auto"/>
        <w:jc w:val="both"/>
        <w:rPr>
          <w:rFonts w:ascii="Arial" w:hAnsi="Arial"/>
          <w:b/>
          <w:bCs/>
          <w:noProof w:val="0"/>
          <w:rtl/>
        </w:rPr>
      </w:pPr>
    </w:p>
    <w:p w:rsidR="00F2502C" w:rsidRDefault="00F2502C" w:rsidP="00C0682B">
      <w:pPr>
        <w:spacing w:line="360" w:lineRule="auto"/>
        <w:jc w:val="both"/>
        <w:rPr>
          <w:rFonts w:ascii="Arial" w:hAnsi="Arial"/>
          <w:b/>
          <w:bCs/>
          <w:noProof w:val="0"/>
          <w:rtl/>
        </w:rPr>
      </w:pPr>
    </w:p>
    <w:p w:rsidR="00F2502C" w:rsidRDefault="00841BD1" w:rsidP="00841BD1">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hint="cs"/>
          <w:rtl/>
        </w:rPr>
        <w:t xml:space="preserve">     </w:t>
      </w:r>
      <w:r>
        <w:drawing>
          <wp:inline distT="0" distB="0" distL="0" distR="0" wp14:anchorId="59B09FF0" wp14:editId="67F49D9D">
            <wp:extent cx="1084580" cy="403860"/>
            <wp:effectExtent l="0" t="0" r="127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4580" cy="403860"/>
                    </a:xfrm>
                    <a:prstGeom prst="rect">
                      <a:avLst/>
                    </a:prstGeom>
                    <a:noFill/>
                    <a:ln>
                      <a:noFill/>
                    </a:ln>
                  </pic:spPr>
                </pic:pic>
              </a:graphicData>
            </a:graphic>
          </wp:inline>
        </w:drawing>
      </w:r>
      <w:r>
        <w:rPr>
          <w:rFonts w:ascii="Arial" w:hAnsi="Arial" w:hint="cs"/>
          <w:b/>
          <w:bCs/>
          <w:noProof w:val="0"/>
          <w:rtl/>
        </w:rPr>
        <w:t xml:space="preserve">  </w:t>
      </w:r>
    </w:p>
    <w:p w:rsidR="00F2502C" w:rsidRDefault="00F2502C" w:rsidP="00841BD1">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sidR="00841BD1">
        <w:rPr>
          <w:rFonts w:ascii="Arial" w:hAnsi="Arial" w:hint="cs"/>
          <w:b/>
          <w:bCs/>
          <w:noProof w:val="0"/>
          <w:rtl/>
        </w:rPr>
        <w:t xml:space="preserve">  ___</w:t>
      </w:r>
      <w:r>
        <w:rPr>
          <w:rFonts w:ascii="Arial" w:hAnsi="Arial" w:hint="cs"/>
          <w:b/>
          <w:bCs/>
          <w:noProof w:val="0"/>
          <w:rtl/>
        </w:rPr>
        <w:t>_______</w:t>
      </w:r>
      <w:r w:rsidR="00841BD1">
        <w:rPr>
          <w:rFonts w:ascii="Arial" w:hAnsi="Arial" w:hint="cs"/>
          <w:b/>
          <w:bCs/>
          <w:noProof w:val="0"/>
          <w:rtl/>
        </w:rPr>
        <w:t>_</w:t>
      </w:r>
      <w:r>
        <w:rPr>
          <w:rFonts w:ascii="Arial" w:hAnsi="Arial" w:hint="cs"/>
          <w:b/>
          <w:bCs/>
          <w:noProof w:val="0"/>
          <w:rtl/>
        </w:rPr>
        <w:t>______</w:t>
      </w:r>
    </w:p>
    <w:p w:rsidR="00841BD1" w:rsidRDefault="00841BD1" w:rsidP="00841BD1">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      עינת רביד, שופטת</w:t>
      </w:r>
    </w:p>
    <w:p w:rsidR="00841BD1" w:rsidRDefault="00841BD1" w:rsidP="00C0682B">
      <w:pPr>
        <w:spacing w:line="360" w:lineRule="auto"/>
        <w:jc w:val="both"/>
        <w:rPr>
          <w:rFonts w:ascii="Arial" w:hAnsi="Arial"/>
          <w:b/>
          <w:bCs/>
          <w:noProof w:val="0"/>
          <w:rtl/>
        </w:rPr>
      </w:pPr>
    </w:p>
    <w:p w:rsidR="00841BD1" w:rsidRDefault="00841BD1" w:rsidP="00C0682B">
      <w:pPr>
        <w:spacing w:line="360" w:lineRule="auto"/>
        <w:jc w:val="both"/>
        <w:rPr>
          <w:rFonts w:ascii="Arial" w:hAnsi="Arial"/>
          <w:b/>
          <w:bCs/>
          <w:noProof w:val="0"/>
          <w:rtl/>
        </w:rPr>
      </w:pPr>
      <w:r>
        <w:rPr>
          <w:rFonts w:ascii="Arial" w:hAnsi="Arial" w:hint="cs"/>
          <w:b/>
          <w:bCs/>
          <w:noProof w:val="0"/>
          <w:rtl/>
        </w:rPr>
        <w:t xml:space="preserve">הוחלט כאמור בפסק דינו של השופט שילה. </w:t>
      </w:r>
    </w:p>
    <w:p w:rsidR="00841BD1" w:rsidRDefault="00841BD1" w:rsidP="00C0682B">
      <w:pPr>
        <w:spacing w:line="360" w:lineRule="auto"/>
        <w:jc w:val="both"/>
        <w:rPr>
          <w:rFonts w:ascii="Arial" w:hAnsi="Arial"/>
          <w:b/>
          <w:bCs/>
          <w:noProof w:val="0"/>
          <w:rtl/>
        </w:rPr>
      </w:pPr>
      <w:r>
        <w:rPr>
          <w:rFonts w:ascii="Arial" w:hAnsi="Arial" w:hint="cs"/>
          <w:b/>
          <w:bCs/>
          <w:noProof w:val="0"/>
          <w:rtl/>
        </w:rPr>
        <w:t>פסק הדין מותר לפרסום בכפוף להשמטת פרטים מזהים.</w:t>
      </w:r>
    </w:p>
    <w:p w:rsidR="00694556" w:rsidRDefault="00C0682B" w:rsidP="0056256F">
      <w:pPr>
        <w:spacing w:line="360" w:lineRule="auto"/>
        <w:jc w:val="both"/>
        <w:rPr>
          <w:rFonts w:ascii="Arial" w:hAnsi="Arial"/>
          <w:noProof w:val="0"/>
          <w:rtl/>
        </w:rPr>
      </w:pPr>
      <w:r w:rsidRPr="00C0682B">
        <w:rPr>
          <w:rFonts w:ascii="Arial" w:hAnsi="Arial" w:hint="cs"/>
          <w:noProof w:val="0"/>
          <w:rtl/>
        </w:rPr>
        <w:t xml:space="preserve"> </w:t>
      </w:r>
      <w:r w:rsidR="00EB0A3D" w:rsidRPr="00C0682B">
        <w:rPr>
          <w:rFonts w:ascii="Arial" w:hAnsi="Arial" w:hint="cs"/>
          <w:noProof w:val="0"/>
          <w:rtl/>
        </w:rPr>
        <w:t xml:space="preserve"> </w:t>
      </w:r>
      <w:r w:rsidR="00887F51" w:rsidRPr="00C0682B">
        <w:rPr>
          <w:rFonts w:ascii="Arial" w:hAnsi="Arial" w:hint="cs"/>
          <w:noProof w:val="0"/>
          <w:rtl/>
        </w:rPr>
        <w:t xml:space="preserve"> </w:t>
      </w:r>
      <w:r w:rsidR="00403A2B" w:rsidRPr="00C0682B">
        <w:rPr>
          <w:rFonts w:ascii="Arial" w:hAnsi="Arial" w:hint="cs"/>
          <w:noProof w:val="0"/>
          <w:rtl/>
        </w:rPr>
        <w:t xml:space="preserve">   </w:t>
      </w:r>
      <w:r w:rsidR="00BF24D5" w:rsidRPr="00C0682B">
        <w:rPr>
          <w:rFonts w:ascii="Arial" w:hAnsi="Arial" w:hint="cs"/>
          <w:noProof w:val="0"/>
          <w:rtl/>
        </w:rPr>
        <w:t xml:space="preserve">  </w:t>
      </w:r>
      <w:r w:rsidR="00DC19CF" w:rsidRPr="00C0682B">
        <w:rPr>
          <w:rFonts w:ascii="Arial" w:hAnsi="Arial" w:hint="cs"/>
          <w:noProof w:val="0"/>
          <w:rtl/>
        </w:rPr>
        <w:t xml:space="preserve">  </w:t>
      </w:r>
      <w:r w:rsidR="00183928" w:rsidRPr="00C0682B">
        <w:rPr>
          <w:rFonts w:ascii="Arial" w:hAnsi="Arial" w:hint="cs"/>
          <w:noProof w:val="0"/>
          <w:rtl/>
        </w:rPr>
        <w:t xml:space="preserve">   </w:t>
      </w:r>
      <w:r w:rsidR="00513851" w:rsidRPr="00C0682B">
        <w:rPr>
          <w:rFonts w:ascii="Arial" w:hAnsi="Arial" w:hint="cs"/>
          <w:noProof w:val="0"/>
          <w:rtl/>
        </w:rPr>
        <w:t xml:space="preserve">   </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יוני 2023</w:t>
          </w:r>
        </w:sdtContent>
      </w:sdt>
      <w:r w:rsidR="00005C8B">
        <w:rPr>
          <w:rFonts w:ascii="Arial" w:hAnsi="Arial"/>
          <w:noProof w:val="0"/>
          <w:rtl/>
        </w:rPr>
        <w:t>, בהעדר הצדדים.</w:t>
      </w:r>
    </w:p>
    <w:p w:rsidR="00C43648" w:rsidRDefault="00F25B2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841BD1" w:rsidRPr="001B00AE" w:rsidRDefault="00841BD1"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841BD1" w:rsidRPr="00861D25" w:rsidTr="000661B2">
        <w:trPr>
          <w:trHeight w:val="1400"/>
        </w:trPr>
        <w:tc>
          <w:tcPr>
            <w:tcW w:w="2988" w:type="dxa"/>
            <w:tcBorders>
              <w:top w:val="nil"/>
              <w:left w:val="nil"/>
              <w:bottom w:val="single" w:sz="4" w:space="0" w:color="auto"/>
              <w:right w:val="nil"/>
            </w:tcBorders>
            <w:vAlign w:val="center"/>
          </w:tcPr>
          <w:p w:rsidR="00841BD1" w:rsidRPr="00861D25" w:rsidRDefault="00841BD1" w:rsidP="00861D25">
            <w:pPr>
              <w:jc w:val="center"/>
              <w:rPr>
                <w:rFonts w:ascii="Courier New" w:hAnsi="Courier New"/>
                <w:b/>
                <w:bCs/>
                <w:lang w:eastAsia="he-IL"/>
              </w:rPr>
            </w:pPr>
            <w:r>
              <w:drawing>
                <wp:inline distT="0" distB="0" distL="0" distR="0" wp14:anchorId="660D302A" wp14:editId="75E32B07">
                  <wp:extent cx="708660" cy="382905"/>
                  <wp:effectExtent l="0" t="0" r="0" b="0"/>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8660" cy="382905"/>
                          </a:xfrm>
                          <a:prstGeom prst="rect">
                            <a:avLst/>
                          </a:prstGeom>
                          <a:noFill/>
                          <a:ln>
                            <a:noFill/>
                          </a:ln>
                        </pic:spPr>
                      </pic:pic>
                    </a:graphicData>
                  </a:graphic>
                </wp:inline>
              </w:drawing>
            </w:r>
          </w:p>
        </w:tc>
        <w:tc>
          <w:tcPr>
            <w:tcW w:w="238" w:type="dxa"/>
            <w:vAlign w:val="center"/>
          </w:tcPr>
          <w:p w:rsidR="00841BD1" w:rsidRPr="00861D25" w:rsidRDefault="00841BD1"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841BD1" w:rsidRPr="00861D25" w:rsidRDefault="00841BD1" w:rsidP="00861D25">
            <w:pPr>
              <w:jc w:val="center"/>
              <w:rPr>
                <w:rFonts w:ascii="Courier New" w:hAnsi="Courier New"/>
                <w:b/>
                <w:bCs/>
                <w:sz w:val="20"/>
                <w:szCs w:val="20"/>
                <w:rtl/>
                <w:lang w:eastAsia="he-IL"/>
              </w:rPr>
            </w:pPr>
            <w:r>
              <w:drawing>
                <wp:inline distT="0" distB="0" distL="0" distR="0" wp14:anchorId="05E1CA39" wp14:editId="4217AA60">
                  <wp:extent cx="1084580" cy="403860"/>
                  <wp:effectExtent l="0" t="0" r="1270" b="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4580" cy="403860"/>
                          </a:xfrm>
                          <a:prstGeom prst="rect">
                            <a:avLst/>
                          </a:prstGeom>
                          <a:noFill/>
                          <a:ln>
                            <a:noFill/>
                          </a:ln>
                        </pic:spPr>
                      </pic:pic>
                    </a:graphicData>
                  </a:graphic>
                </wp:inline>
              </w:drawing>
            </w:r>
          </w:p>
          <w:p w:rsidR="00841BD1" w:rsidRPr="00861D25" w:rsidRDefault="00841BD1" w:rsidP="00861D25">
            <w:pPr>
              <w:jc w:val="center"/>
              <w:rPr>
                <w:rFonts w:ascii="Courier New" w:hAnsi="Courier New"/>
                <w:b/>
                <w:bCs/>
                <w:sz w:val="20"/>
                <w:szCs w:val="20"/>
                <w:lang w:eastAsia="he-IL"/>
              </w:rPr>
            </w:pPr>
          </w:p>
        </w:tc>
        <w:tc>
          <w:tcPr>
            <w:tcW w:w="303" w:type="dxa"/>
            <w:vAlign w:val="center"/>
          </w:tcPr>
          <w:p w:rsidR="00841BD1" w:rsidRPr="00861D25" w:rsidRDefault="00841BD1"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841BD1" w:rsidRPr="00861D25" w:rsidRDefault="00841BD1"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1165860" cy="41910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165860" cy="419100"/>
                          </a:xfrm>
                          <a:prstGeom prst="rect">
                            <a:avLst/>
                          </a:prstGeom>
                        </pic:spPr>
                      </pic:pic>
                    </a:graphicData>
                  </a:graphic>
                </wp:inline>
              </w:drawing>
            </w:r>
          </w:p>
        </w:tc>
      </w:tr>
      <w:tr w:rsidR="00841BD1" w:rsidRPr="00861D25" w:rsidTr="000661B2">
        <w:trPr>
          <w:trHeight w:val="580"/>
        </w:trPr>
        <w:tc>
          <w:tcPr>
            <w:tcW w:w="2988" w:type="dxa"/>
            <w:tcBorders>
              <w:top w:val="single" w:sz="4" w:space="0" w:color="auto"/>
              <w:left w:val="nil"/>
              <w:bottom w:val="nil"/>
              <w:right w:val="nil"/>
            </w:tcBorders>
            <w:vAlign w:val="center"/>
          </w:tcPr>
          <w:p w:rsidR="00841BD1" w:rsidRPr="00861D25" w:rsidRDefault="00841BD1"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841BD1" w:rsidRPr="00861D25" w:rsidRDefault="00841BD1"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841BD1" w:rsidRPr="00861D25" w:rsidRDefault="00841BD1"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841BD1" w:rsidRPr="00861D25" w:rsidRDefault="00841BD1"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841BD1" w:rsidRPr="00861D25" w:rsidRDefault="00841BD1" w:rsidP="00861D25">
            <w:pPr>
              <w:jc w:val="center"/>
              <w:rPr>
                <w:rFonts w:ascii="Courier New" w:hAnsi="Courier New"/>
                <w:b/>
                <w:bCs/>
                <w:lang w:eastAsia="he-IL"/>
              </w:rPr>
            </w:pPr>
          </w:p>
        </w:tc>
        <w:tc>
          <w:tcPr>
            <w:tcW w:w="303" w:type="dxa"/>
            <w:vAlign w:val="center"/>
          </w:tcPr>
          <w:p w:rsidR="00841BD1" w:rsidRPr="00861D25" w:rsidRDefault="00841BD1"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841BD1" w:rsidRPr="00861D25" w:rsidRDefault="00841BD1"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841BD1" w:rsidRPr="00861D25" w:rsidRDefault="00841BD1" w:rsidP="00861D25">
            <w:pPr>
              <w:jc w:val="center"/>
              <w:rPr>
                <w:rFonts w:ascii="Courier New" w:hAnsi="Courier New"/>
                <w:b/>
                <w:bCs/>
                <w:lang w:eastAsia="he-IL"/>
              </w:rPr>
            </w:pPr>
          </w:p>
        </w:tc>
      </w:tr>
    </w:tbl>
    <w:p w:rsidR="00841BD1" w:rsidRPr="001B00AE" w:rsidRDefault="00841BD1" w:rsidP="001B00AE">
      <w:pPr>
        <w:rPr>
          <w:rtl/>
          <w:lang w:eastAsia="he-IL"/>
        </w:rPr>
      </w:pPr>
    </w:p>
    <w:p w:rsidR="00694556" w:rsidRDefault="00841BD1" w:rsidP="00841BD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default" r:id="rId11"/>
      <w:footerReference w:type="default" r:id="rId12"/>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B29" w:rsidRDefault="00F25B29">
      <w:r>
        <w:separator/>
      </w:r>
    </w:p>
  </w:endnote>
  <w:endnote w:type="continuationSeparator" w:id="0">
    <w:p w:rsidR="00F25B29" w:rsidRDefault="00F2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17F1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17F15">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B29" w:rsidRDefault="00F25B29">
      <w:r>
        <w:separator/>
      </w:r>
    </w:p>
  </w:footnote>
  <w:footnote w:type="continuationSeparator" w:id="0">
    <w:p w:rsidR="00F25B29" w:rsidRDefault="00F25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 יפו בשבתו כבית-משפט לערעורים אזרחיים</w:t>
              </w:r>
            </w:p>
          </w:tc>
        </w:sdtContent>
      </w:sdt>
    </w:tr>
    <w:tr w:rsidR="00694556" w:rsidRPr="00FA4EAF" w:rsidTr="001C5B01">
      <w:trPr>
        <w:trHeight w:val="337"/>
        <w:jc w:val="center"/>
      </w:trPr>
      <w:tc>
        <w:tcPr>
          <w:tcW w:w="8307" w:type="dxa"/>
        </w:tcPr>
        <w:p w:rsidR="007D45E3" w:rsidRPr="00FA4EAF" w:rsidRDefault="00F25B29" w:rsidP="008D3BCC">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51028-10-22</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0B4BDF">
                <w:rPr>
                  <w:b/>
                  <w:bCs/>
                  <w:noProof w:val="0"/>
                  <w:sz w:val="26"/>
                  <w:szCs w:val="26"/>
                  <w:rtl/>
                </w:rPr>
                <w:t>ב</w:t>
              </w:r>
              <w:r w:rsidR="00230D3D">
                <w:rPr>
                  <w:rFonts w:hint="cs"/>
                  <w:b/>
                  <w:bCs/>
                  <w:noProof w:val="0"/>
                  <w:sz w:val="26"/>
                  <w:szCs w:val="26"/>
                  <w:rtl/>
                </w:rPr>
                <w:t>אום</w:t>
              </w:r>
              <w:r w:rsidR="008D3BCC">
                <w:rPr>
                  <w:b/>
                  <w:bCs/>
                  <w:noProof w:val="0"/>
                  <w:sz w:val="26"/>
                  <w:szCs w:val="26"/>
                  <w:rtl/>
                </w:rPr>
                <w:t xml:space="preserve"> נ' האפוטרופוס הכללי במחוז תל-אביב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D28BB"/>
    <w:multiLevelType w:val="hybridMultilevel"/>
    <w:tmpl w:val="2E7C9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2415ED"/>
    <w:multiLevelType w:val="hybridMultilevel"/>
    <w:tmpl w:val="B930D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666FA4"/>
    <w:multiLevelType w:val="hybridMultilevel"/>
    <w:tmpl w:val="9E0E2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9B4613"/>
    <w:multiLevelType w:val="hybridMultilevel"/>
    <w:tmpl w:val="C5284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3F6E5C"/>
    <w:multiLevelType w:val="hybridMultilevel"/>
    <w:tmpl w:val="48927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377EF9"/>
    <w:multiLevelType w:val="hybridMultilevel"/>
    <w:tmpl w:val="CAB07F58"/>
    <w:lvl w:ilvl="0" w:tplc="6D9204B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30A8"/>
    <w:rsid w:val="000529D2"/>
    <w:rsid w:val="000564AB"/>
    <w:rsid w:val="00064FBD"/>
    <w:rsid w:val="00082AB2"/>
    <w:rsid w:val="000906FE"/>
    <w:rsid w:val="00091742"/>
    <w:rsid w:val="00096AF7"/>
    <w:rsid w:val="000B344B"/>
    <w:rsid w:val="000B4BDF"/>
    <w:rsid w:val="000C066C"/>
    <w:rsid w:val="000C3B0F"/>
    <w:rsid w:val="000C3B60"/>
    <w:rsid w:val="000E0DD2"/>
    <w:rsid w:val="000E3AF1"/>
    <w:rsid w:val="000F0BC8"/>
    <w:rsid w:val="000F0DD6"/>
    <w:rsid w:val="0010538B"/>
    <w:rsid w:val="00107E6D"/>
    <w:rsid w:val="0011194C"/>
    <w:rsid w:val="0011424C"/>
    <w:rsid w:val="001173C6"/>
    <w:rsid w:val="001367BC"/>
    <w:rsid w:val="001370B6"/>
    <w:rsid w:val="00144D2A"/>
    <w:rsid w:val="0014653E"/>
    <w:rsid w:val="00180519"/>
    <w:rsid w:val="00183928"/>
    <w:rsid w:val="001913C0"/>
    <w:rsid w:val="00191C82"/>
    <w:rsid w:val="001A2DC5"/>
    <w:rsid w:val="001B48A4"/>
    <w:rsid w:val="001C3FD7"/>
    <w:rsid w:val="001C4003"/>
    <w:rsid w:val="001C5B01"/>
    <w:rsid w:val="001D3441"/>
    <w:rsid w:val="001D4DBF"/>
    <w:rsid w:val="001E75CA"/>
    <w:rsid w:val="001F5DB6"/>
    <w:rsid w:val="002265FF"/>
    <w:rsid w:val="00230D3D"/>
    <w:rsid w:val="00271B56"/>
    <w:rsid w:val="00291593"/>
    <w:rsid w:val="002C344E"/>
    <w:rsid w:val="002E75E9"/>
    <w:rsid w:val="00307A6A"/>
    <w:rsid w:val="00307C40"/>
    <w:rsid w:val="00320433"/>
    <w:rsid w:val="003230C7"/>
    <w:rsid w:val="00326B54"/>
    <w:rsid w:val="00327763"/>
    <w:rsid w:val="00327E50"/>
    <w:rsid w:val="0033597A"/>
    <w:rsid w:val="00343D89"/>
    <w:rsid w:val="00362612"/>
    <w:rsid w:val="0036743F"/>
    <w:rsid w:val="003715DD"/>
    <w:rsid w:val="003763AB"/>
    <w:rsid w:val="003823E0"/>
    <w:rsid w:val="003A4521"/>
    <w:rsid w:val="003D1C8C"/>
    <w:rsid w:val="0040096C"/>
    <w:rsid w:val="00403A2B"/>
    <w:rsid w:val="00406E83"/>
    <w:rsid w:val="00414F1F"/>
    <w:rsid w:val="0043125D"/>
    <w:rsid w:val="0043502B"/>
    <w:rsid w:val="004443AC"/>
    <w:rsid w:val="00450D4E"/>
    <w:rsid w:val="00451E28"/>
    <w:rsid w:val="00462C62"/>
    <w:rsid w:val="00465D36"/>
    <w:rsid w:val="004C1253"/>
    <w:rsid w:val="004C17EE"/>
    <w:rsid w:val="004C4BDF"/>
    <w:rsid w:val="004D1187"/>
    <w:rsid w:val="004D3AA0"/>
    <w:rsid w:val="004E1987"/>
    <w:rsid w:val="004E2E15"/>
    <w:rsid w:val="004E6E3C"/>
    <w:rsid w:val="00502B52"/>
    <w:rsid w:val="00513175"/>
    <w:rsid w:val="00513851"/>
    <w:rsid w:val="00520898"/>
    <w:rsid w:val="00523621"/>
    <w:rsid w:val="00524986"/>
    <w:rsid w:val="005268F6"/>
    <w:rsid w:val="00534284"/>
    <w:rsid w:val="00541FF3"/>
    <w:rsid w:val="00543C45"/>
    <w:rsid w:val="0054494A"/>
    <w:rsid w:val="00547DB7"/>
    <w:rsid w:val="00555E2B"/>
    <w:rsid w:val="0056256F"/>
    <w:rsid w:val="00575710"/>
    <w:rsid w:val="00582E2F"/>
    <w:rsid w:val="005F4F09"/>
    <w:rsid w:val="0061431B"/>
    <w:rsid w:val="00617CEE"/>
    <w:rsid w:val="00622BAA"/>
    <w:rsid w:val="006306CF"/>
    <w:rsid w:val="00644E9A"/>
    <w:rsid w:val="00671BD5"/>
    <w:rsid w:val="006805C1"/>
    <w:rsid w:val="00686C21"/>
    <w:rsid w:val="006931C1"/>
    <w:rsid w:val="00694556"/>
    <w:rsid w:val="006C01D1"/>
    <w:rsid w:val="006C30C5"/>
    <w:rsid w:val="006D3B31"/>
    <w:rsid w:val="006E0D96"/>
    <w:rsid w:val="006E1A53"/>
    <w:rsid w:val="006E4371"/>
    <w:rsid w:val="006E46F8"/>
    <w:rsid w:val="006F56E6"/>
    <w:rsid w:val="00704EDA"/>
    <w:rsid w:val="00721122"/>
    <w:rsid w:val="00744B1C"/>
    <w:rsid w:val="00753019"/>
    <w:rsid w:val="00754801"/>
    <w:rsid w:val="00780EA7"/>
    <w:rsid w:val="00795365"/>
    <w:rsid w:val="007A351D"/>
    <w:rsid w:val="007B7765"/>
    <w:rsid w:val="007C5BDD"/>
    <w:rsid w:val="007D45E3"/>
    <w:rsid w:val="007E6115"/>
    <w:rsid w:val="007F4363"/>
    <w:rsid w:val="007F4609"/>
    <w:rsid w:val="008176A1"/>
    <w:rsid w:val="00820005"/>
    <w:rsid w:val="00841BD1"/>
    <w:rsid w:val="00844318"/>
    <w:rsid w:val="00863F5D"/>
    <w:rsid w:val="00870890"/>
    <w:rsid w:val="00873602"/>
    <w:rsid w:val="00875D12"/>
    <w:rsid w:val="0087699B"/>
    <w:rsid w:val="008800CD"/>
    <w:rsid w:val="0088479D"/>
    <w:rsid w:val="00887F51"/>
    <w:rsid w:val="00896889"/>
    <w:rsid w:val="00897797"/>
    <w:rsid w:val="008C5714"/>
    <w:rsid w:val="008D10B2"/>
    <w:rsid w:val="008D3BCC"/>
    <w:rsid w:val="008F45FC"/>
    <w:rsid w:val="00903896"/>
    <w:rsid w:val="00906F3D"/>
    <w:rsid w:val="00920E31"/>
    <w:rsid w:val="0094424E"/>
    <w:rsid w:val="00944A0F"/>
    <w:rsid w:val="00955642"/>
    <w:rsid w:val="009622DF"/>
    <w:rsid w:val="00967DFF"/>
    <w:rsid w:val="00994341"/>
    <w:rsid w:val="009B4939"/>
    <w:rsid w:val="009D1A48"/>
    <w:rsid w:val="009E1CE7"/>
    <w:rsid w:val="009E4EA5"/>
    <w:rsid w:val="009F164B"/>
    <w:rsid w:val="009F323C"/>
    <w:rsid w:val="00A3392B"/>
    <w:rsid w:val="00A339FF"/>
    <w:rsid w:val="00A600C8"/>
    <w:rsid w:val="00A677E9"/>
    <w:rsid w:val="00A92859"/>
    <w:rsid w:val="00A94B64"/>
    <w:rsid w:val="00AA3229"/>
    <w:rsid w:val="00AA7596"/>
    <w:rsid w:val="00AB5E52"/>
    <w:rsid w:val="00AC3B02"/>
    <w:rsid w:val="00AC3B7B"/>
    <w:rsid w:val="00AC5209"/>
    <w:rsid w:val="00AD00A6"/>
    <w:rsid w:val="00AE729E"/>
    <w:rsid w:val="00AE7752"/>
    <w:rsid w:val="00AF7FDA"/>
    <w:rsid w:val="00B23254"/>
    <w:rsid w:val="00B26A5F"/>
    <w:rsid w:val="00B5356E"/>
    <w:rsid w:val="00B809AD"/>
    <w:rsid w:val="00B80CBD"/>
    <w:rsid w:val="00B82B10"/>
    <w:rsid w:val="00B86096"/>
    <w:rsid w:val="00B93CBB"/>
    <w:rsid w:val="00B95A71"/>
    <w:rsid w:val="00B964D9"/>
    <w:rsid w:val="00BA0A7C"/>
    <w:rsid w:val="00BA1273"/>
    <w:rsid w:val="00BA517C"/>
    <w:rsid w:val="00BB3D05"/>
    <w:rsid w:val="00BB73BE"/>
    <w:rsid w:val="00BC2D89"/>
    <w:rsid w:val="00BC51A1"/>
    <w:rsid w:val="00BD6531"/>
    <w:rsid w:val="00BE05B2"/>
    <w:rsid w:val="00BF1732"/>
    <w:rsid w:val="00BF1908"/>
    <w:rsid w:val="00BF24D5"/>
    <w:rsid w:val="00BF7F3B"/>
    <w:rsid w:val="00C0682B"/>
    <w:rsid w:val="00C22D93"/>
    <w:rsid w:val="00C31120"/>
    <w:rsid w:val="00C34482"/>
    <w:rsid w:val="00C43648"/>
    <w:rsid w:val="00C50A9F"/>
    <w:rsid w:val="00C53EB8"/>
    <w:rsid w:val="00C642FA"/>
    <w:rsid w:val="00C65565"/>
    <w:rsid w:val="00C679AF"/>
    <w:rsid w:val="00CC7622"/>
    <w:rsid w:val="00CD608F"/>
    <w:rsid w:val="00D17F15"/>
    <w:rsid w:val="00D27982"/>
    <w:rsid w:val="00D33B86"/>
    <w:rsid w:val="00D53924"/>
    <w:rsid w:val="00D55D0C"/>
    <w:rsid w:val="00D627CF"/>
    <w:rsid w:val="00D74378"/>
    <w:rsid w:val="00D76790"/>
    <w:rsid w:val="00D96D8C"/>
    <w:rsid w:val="00DA6649"/>
    <w:rsid w:val="00DC1259"/>
    <w:rsid w:val="00DC19CF"/>
    <w:rsid w:val="00DC1BD2"/>
    <w:rsid w:val="00DC2571"/>
    <w:rsid w:val="00DC487C"/>
    <w:rsid w:val="00DD0AFC"/>
    <w:rsid w:val="00DE546E"/>
    <w:rsid w:val="00DE6BF6"/>
    <w:rsid w:val="00E1068A"/>
    <w:rsid w:val="00E25884"/>
    <w:rsid w:val="00E25B55"/>
    <w:rsid w:val="00E31C2B"/>
    <w:rsid w:val="00E3222F"/>
    <w:rsid w:val="00E37181"/>
    <w:rsid w:val="00E5426A"/>
    <w:rsid w:val="00E54642"/>
    <w:rsid w:val="00E80CBE"/>
    <w:rsid w:val="00E94566"/>
    <w:rsid w:val="00E962E3"/>
    <w:rsid w:val="00EB0A3D"/>
    <w:rsid w:val="00EB6C79"/>
    <w:rsid w:val="00EC37E9"/>
    <w:rsid w:val="00F000D1"/>
    <w:rsid w:val="00F05AB8"/>
    <w:rsid w:val="00F06995"/>
    <w:rsid w:val="00F13623"/>
    <w:rsid w:val="00F2502C"/>
    <w:rsid w:val="00F25B29"/>
    <w:rsid w:val="00F44D1D"/>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F1732"/>
    <w:pPr>
      <w:ind w:left="720"/>
      <w:contextualSpacing/>
    </w:pPr>
  </w:style>
  <w:style w:type="character" w:styleId="Hyperlink">
    <w:name w:val="Hyperlink"/>
    <w:basedOn w:val="a0"/>
    <w:uiPriority w:val="99"/>
    <w:semiHidden/>
    <w:unhideWhenUsed/>
    <w:rsid w:val="00326B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1302A" w:rsidP="00A1302A">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273"/>
    <w:rsid w:val="002B5B59"/>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1302A"/>
    <w:rsid w:val="00A87A62"/>
    <w:rsid w:val="00AA7CE3"/>
    <w:rsid w:val="00B91FA3"/>
    <w:rsid w:val="00C96C06"/>
    <w:rsid w:val="00D0668A"/>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1302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1302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1498</Words>
  <Characters>7491</Characters>
  <Application>Microsoft Office Word</Application>
  <DocSecurity>0</DocSecurity>
  <Lines>62</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2023-07-02T08:57:00Z</dcterms:created>
  <dcterms:modified xsi:type="dcterms:W3CDTF">2023-07-02T08:57:00Z</dcterms:modified>
</cp:coreProperties>
</file>